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67E" w:rsidRDefault="005C767E" w:rsidP="007D7CBE">
      <w:pPr>
        <w:pStyle w:val="Heading3"/>
        <w:spacing w:after="120"/>
        <w:jc w:val="center"/>
        <w:rPr>
          <w:noProof/>
          <w:szCs w:val="24"/>
          <w:highlight w:val="yellow"/>
          <w:u w:val="none"/>
          <w:lang w:val="fr-FR"/>
        </w:rPr>
      </w:pPr>
    </w:p>
    <w:p w:rsidR="007D7CBE" w:rsidRPr="00B80FB0" w:rsidRDefault="007D7CBE" w:rsidP="007D7CBE">
      <w:pPr>
        <w:pStyle w:val="Heading3"/>
        <w:spacing w:after="120"/>
        <w:jc w:val="center"/>
        <w:rPr>
          <w:noProof/>
          <w:szCs w:val="24"/>
          <w:u w:val="none"/>
          <w:lang w:val="fr-CA"/>
        </w:rPr>
      </w:pPr>
      <w:r w:rsidRPr="00B80FB0">
        <w:rPr>
          <w:noProof/>
          <w:szCs w:val="24"/>
          <w:u w:val="none"/>
          <w:lang w:val="fr-FR"/>
        </w:rPr>
        <w:t>POLITIQUE RELATIVE AUX D</w:t>
      </w:r>
      <w:r w:rsidR="00426443" w:rsidRPr="00B80FB0">
        <w:rPr>
          <w:noProof/>
          <w:szCs w:val="24"/>
          <w:u w:val="none"/>
          <w:lang w:val="fr-FR"/>
        </w:rPr>
        <w:t>É</w:t>
      </w:r>
      <w:r w:rsidRPr="00B80FB0">
        <w:rPr>
          <w:noProof/>
          <w:szCs w:val="24"/>
          <w:u w:val="none"/>
          <w:lang w:val="fr-FR"/>
        </w:rPr>
        <w:t>LITS D’INITIÉS DE SMART</w:t>
      </w:r>
      <w:r w:rsidR="005C767E" w:rsidRPr="00B80FB0">
        <w:rPr>
          <w:noProof/>
          <w:szCs w:val="24"/>
          <w:u w:val="none"/>
          <w:lang w:val="fr-FR"/>
        </w:rPr>
        <w:t xml:space="preserve">CENTRES </w:t>
      </w:r>
      <w:r w:rsidRPr="00B80FB0">
        <w:rPr>
          <w:noProof/>
          <w:szCs w:val="24"/>
          <w:u w:val="none"/>
          <w:lang w:val="fr-FR"/>
        </w:rPr>
        <w:t>REIT</w:t>
      </w:r>
    </w:p>
    <w:p w:rsidR="00B33F28" w:rsidRPr="00B80FB0" w:rsidRDefault="00004E95" w:rsidP="0017746E">
      <w:pPr>
        <w:pStyle w:val="Heading3"/>
        <w:spacing w:after="120"/>
        <w:jc w:val="both"/>
        <w:rPr>
          <w:noProof/>
          <w:szCs w:val="24"/>
          <w:lang w:val="fr-CA"/>
        </w:rPr>
      </w:pPr>
      <w:r w:rsidRPr="00B80FB0">
        <w:rPr>
          <w:noProof/>
          <w:szCs w:val="24"/>
          <w:lang w:val="fr-CA"/>
        </w:rPr>
        <w:t>Délit d’ini</w:t>
      </w:r>
      <w:bookmarkStart w:id="0" w:name="_GoBack"/>
      <w:bookmarkEnd w:id="0"/>
      <w:r w:rsidRPr="00B80FB0">
        <w:rPr>
          <w:noProof/>
          <w:szCs w:val="24"/>
          <w:lang w:val="fr-CA"/>
        </w:rPr>
        <w:t>tié</w:t>
      </w:r>
    </w:p>
    <w:p w:rsidR="00B33F28" w:rsidRPr="00B80FB0" w:rsidRDefault="00004E95" w:rsidP="00D86085">
      <w:p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Au Canada, il existe des lois applicables sur les valeurs mobilières qui ont pour but </w:t>
      </w:r>
      <w:r w:rsidR="00BB3FFF" w:rsidRPr="00B80FB0">
        <w:rPr>
          <w:rFonts w:ascii="Times New Roman" w:hAnsi="Times New Roman"/>
          <w:noProof/>
          <w:sz w:val="24"/>
          <w:szCs w:val="24"/>
          <w:lang w:val="fr-CA"/>
        </w:rPr>
        <w:t xml:space="preserve">d’empêcher les « initiés » ou les personnes qui jouissent d’une « relation spéciale » avec une société canadienne faisant publiquement appel à l’épargne de divulguer de l’« information privilégiée » </w:t>
      </w:r>
      <w:r w:rsidR="002D37CA" w:rsidRPr="00B80FB0">
        <w:rPr>
          <w:rFonts w:ascii="Times New Roman" w:hAnsi="Times New Roman"/>
          <w:noProof/>
          <w:sz w:val="24"/>
          <w:szCs w:val="24"/>
          <w:lang w:val="fr-CA"/>
        </w:rPr>
        <w:t xml:space="preserve">importante </w:t>
      </w:r>
      <w:r w:rsidR="00BB3FFF" w:rsidRPr="00B80FB0">
        <w:rPr>
          <w:rFonts w:ascii="Times New Roman" w:hAnsi="Times New Roman"/>
          <w:noProof/>
          <w:sz w:val="24"/>
          <w:szCs w:val="24"/>
          <w:lang w:val="fr-CA"/>
        </w:rPr>
        <w:t xml:space="preserve">au sujet des finances ou des activités commerciales de cette Fiducie qui n’est pas encore accessible au public. Ces mêmes lois </w:t>
      </w:r>
      <w:r w:rsidR="00F75C7E" w:rsidRPr="00B80FB0">
        <w:rPr>
          <w:rFonts w:ascii="Times New Roman" w:hAnsi="Times New Roman"/>
          <w:noProof/>
          <w:sz w:val="24"/>
          <w:szCs w:val="24"/>
          <w:lang w:val="fr-CA"/>
        </w:rPr>
        <w:t xml:space="preserve">limitent la divulgation d’information privilégiée importante ainsi que le moment et les circonstances </w:t>
      </w:r>
      <w:r w:rsidR="00976B7F" w:rsidRPr="00B80FB0">
        <w:rPr>
          <w:rFonts w:ascii="Times New Roman" w:hAnsi="Times New Roman"/>
          <w:noProof/>
          <w:sz w:val="24"/>
          <w:szCs w:val="24"/>
          <w:lang w:val="fr-CA"/>
        </w:rPr>
        <w:t>choisis par les</w:t>
      </w:r>
      <w:r w:rsidR="00F75C7E" w:rsidRPr="00B80FB0">
        <w:rPr>
          <w:rFonts w:ascii="Times New Roman" w:hAnsi="Times New Roman"/>
          <w:noProof/>
          <w:sz w:val="24"/>
          <w:szCs w:val="24"/>
          <w:lang w:val="fr-CA"/>
        </w:rPr>
        <w:t xml:space="preserve"> « initiés »</w:t>
      </w:r>
      <w:r w:rsidR="00976B7F" w:rsidRPr="00B80FB0">
        <w:rPr>
          <w:rFonts w:ascii="Times New Roman" w:hAnsi="Times New Roman"/>
          <w:noProof/>
          <w:sz w:val="24"/>
          <w:szCs w:val="24"/>
          <w:lang w:val="fr-CA"/>
        </w:rPr>
        <w:t xml:space="preserve"> et l</w:t>
      </w:r>
      <w:r w:rsidR="00F75C7E" w:rsidRPr="00B80FB0">
        <w:rPr>
          <w:rFonts w:ascii="Times New Roman" w:hAnsi="Times New Roman"/>
          <w:noProof/>
          <w:sz w:val="24"/>
          <w:szCs w:val="24"/>
          <w:lang w:val="fr-CA"/>
        </w:rPr>
        <w:t xml:space="preserve">es personnes jouissant </w:t>
      </w:r>
      <w:r w:rsidR="00B01956" w:rsidRPr="00B80FB0">
        <w:rPr>
          <w:rFonts w:ascii="Times New Roman" w:hAnsi="Times New Roman"/>
          <w:noProof/>
          <w:sz w:val="24"/>
          <w:szCs w:val="24"/>
          <w:lang w:val="fr-CA"/>
        </w:rPr>
        <w:t xml:space="preserve">d’une </w:t>
      </w:r>
      <w:r w:rsidR="00F75C7E" w:rsidRPr="00B80FB0">
        <w:rPr>
          <w:rFonts w:ascii="Times New Roman" w:hAnsi="Times New Roman"/>
          <w:noProof/>
          <w:sz w:val="24"/>
          <w:szCs w:val="24"/>
          <w:lang w:val="fr-CA"/>
        </w:rPr>
        <w:t xml:space="preserve">« relation spéciale » </w:t>
      </w:r>
      <w:r w:rsidR="00976B7F" w:rsidRPr="00B80FB0">
        <w:rPr>
          <w:rFonts w:ascii="Times New Roman" w:hAnsi="Times New Roman"/>
          <w:noProof/>
          <w:sz w:val="24"/>
          <w:szCs w:val="24"/>
          <w:lang w:val="fr-CA"/>
        </w:rPr>
        <w:t xml:space="preserve">pour effectuer des transactions des valeurs mobilières ou d’instruments financiers connexes de la Fiducie. </w:t>
      </w:r>
    </w:p>
    <w:p w:rsidR="007D2D27" w:rsidRPr="00B80FB0" w:rsidRDefault="00B80FB0" w:rsidP="00D86085">
      <w:pPr>
        <w:spacing w:after="0" w:line="240" w:lineRule="auto"/>
        <w:jc w:val="both"/>
        <w:rPr>
          <w:rFonts w:ascii="Times New Roman" w:hAnsi="Times New Roman"/>
          <w:noProof/>
          <w:sz w:val="24"/>
          <w:szCs w:val="24"/>
          <w:lang w:val="fr-CA"/>
        </w:rPr>
      </w:pPr>
    </w:p>
    <w:p w:rsidR="00B33F28" w:rsidRPr="00B80FB0" w:rsidRDefault="00976B7F" w:rsidP="007D2D27">
      <w:pPr>
        <w:spacing w:after="0" w:line="240" w:lineRule="auto"/>
        <w:jc w:val="both"/>
        <w:rPr>
          <w:rFonts w:ascii="Times New Roman" w:hAnsi="Times New Roman"/>
          <w:b/>
          <w:noProof/>
          <w:sz w:val="24"/>
          <w:szCs w:val="24"/>
          <w:u w:val="single"/>
          <w:lang w:val="fr-CA"/>
        </w:rPr>
      </w:pPr>
      <w:r w:rsidRPr="00B80FB0">
        <w:rPr>
          <w:rFonts w:ascii="Times New Roman" w:hAnsi="Times New Roman"/>
          <w:b/>
          <w:noProof/>
          <w:sz w:val="24"/>
          <w:szCs w:val="24"/>
          <w:u w:val="single"/>
          <w:lang w:val="fr-CA"/>
        </w:rPr>
        <w:t xml:space="preserve">Qui sont les initiés ou les personnes jouissant d’une « relation spéciale »? </w:t>
      </w:r>
    </w:p>
    <w:p w:rsidR="007D2D27" w:rsidRPr="00B80FB0" w:rsidRDefault="00B80FB0" w:rsidP="007D2D27">
      <w:pPr>
        <w:spacing w:after="0" w:line="240" w:lineRule="auto"/>
        <w:jc w:val="both"/>
        <w:rPr>
          <w:rFonts w:ascii="Times New Roman" w:hAnsi="Times New Roman"/>
          <w:b/>
          <w:noProof/>
          <w:sz w:val="24"/>
          <w:szCs w:val="24"/>
          <w:lang w:val="fr-CA"/>
        </w:rPr>
      </w:pPr>
    </w:p>
    <w:p w:rsidR="00B33F28" w:rsidRPr="00B80FB0" w:rsidRDefault="00976B7F" w:rsidP="007D2D27">
      <w:pPr>
        <w:numPr>
          <w:ilvl w:val="0"/>
          <w:numId w:val="3"/>
        </w:num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Toute personne qui est fiduciaire, a</w:t>
      </w:r>
      <w:r w:rsidR="00F5250D" w:rsidRPr="00B80FB0">
        <w:rPr>
          <w:rFonts w:ascii="Times New Roman" w:hAnsi="Times New Roman"/>
          <w:noProof/>
          <w:sz w:val="24"/>
          <w:szCs w:val="24"/>
          <w:lang w:val="fr-CA"/>
        </w:rPr>
        <w:t>dministrateur</w:t>
      </w:r>
      <w:r w:rsidRPr="00B80FB0">
        <w:rPr>
          <w:rFonts w:ascii="Times New Roman" w:hAnsi="Times New Roman"/>
          <w:noProof/>
          <w:sz w:val="24"/>
          <w:szCs w:val="24"/>
          <w:lang w:val="fr-CA"/>
        </w:rPr>
        <w:t xml:space="preserve"> ou </w:t>
      </w:r>
      <w:r w:rsidR="00F5250D" w:rsidRPr="00B80FB0">
        <w:rPr>
          <w:rFonts w:ascii="Times New Roman" w:hAnsi="Times New Roman"/>
          <w:noProof/>
          <w:sz w:val="24"/>
          <w:szCs w:val="24"/>
          <w:lang w:val="fr-CA"/>
        </w:rPr>
        <w:t>collaborateur</w:t>
      </w:r>
      <w:r w:rsidR="000B33AE" w:rsidRPr="00B80FB0">
        <w:rPr>
          <w:rFonts w:ascii="Times New Roman" w:hAnsi="Times New Roman"/>
          <w:noProof/>
          <w:sz w:val="24"/>
          <w:szCs w:val="24"/>
          <w:lang w:val="fr-CA"/>
        </w:rPr>
        <w:t xml:space="preserve"> de la Fiducie ou de l’une de ses filiales; </w:t>
      </w:r>
    </w:p>
    <w:p w:rsidR="00B33F28" w:rsidRPr="00B80FB0" w:rsidRDefault="00B80FB0" w:rsidP="007D2D27">
      <w:pPr>
        <w:tabs>
          <w:tab w:val="num" w:pos="2160"/>
        </w:tabs>
        <w:spacing w:after="0" w:line="240" w:lineRule="auto"/>
        <w:ind w:left="2160" w:hanging="720"/>
        <w:jc w:val="both"/>
        <w:rPr>
          <w:rFonts w:ascii="Times New Roman" w:hAnsi="Times New Roman"/>
          <w:noProof/>
          <w:sz w:val="24"/>
          <w:szCs w:val="24"/>
          <w:lang w:val="fr-CA"/>
        </w:rPr>
      </w:pPr>
    </w:p>
    <w:p w:rsidR="00B33F28" w:rsidRPr="00B80FB0" w:rsidRDefault="003673C3" w:rsidP="007D2D27">
      <w:pPr>
        <w:numPr>
          <w:ilvl w:val="0"/>
          <w:numId w:val="3"/>
        </w:num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toute personne ou toute société qui s’engage ou propose de s’engager dans des activités commerciales avec la Fiducie et qui, grâce à </w:t>
      </w:r>
      <w:r w:rsidR="00B01956" w:rsidRPr="00B80FB0">
        <w:rPr>
          <w:rFonts w:ascii="Times New Roman" w:hAnsi="Times New Roman"/>
          <w:noProof/>
          <w:sz w:val="24"/>
          <w:szCs w:val="24"/>
          <w:lang w:val="fr-CA"/>
        </w:rPr>
        <w:t xml:space="preserve">cette </w:t>
      </w:r>
      <w:r w:rsidRPr="00B80FB0">
        <w:rPr>
          <w:rFonts w:ascii="Times New Roman" w:hAnsi="Times New Roman"/>
          <w:noProof/>
          <w:sz w:val="24"/>
          <w:szCs w:val="24"/>
          <w:lang w:val="fr-CA"/>
        </w:rPr>
        <w:t xml:space="preserve">relation spéciale, </w:t>
      </w:r>
      <w:r w:rsidR="00B01956" w:rsidRPr="00B80FB0">
        <w:rPr>
          <w:rFonts w:ascii="Times New Roman" w:hAnsi="Times New Roman"/>
          <w:noProof/>
          <w:sz w:val="24"/>
          <w:szCs w:val="24"/>
          <w:lang w:val="fr-CA"/>
        </w:rPr>
        <w:t xml:space="preserve">prend </w:t>
      </w:r>
      <w:r w:rsidR="003940C4" w:rsidRPr="00B80FB0">
        <w:rPr>
          <w:rFonts w:ascii="Times New Roman" w:hAnsi="Times New Roman"/>
          <w:noProof/>
          <w:sz w:val="24"/>
          <w:szCs w:val="24"/>
          <w:lang w:val="fr-CA"/>
        </w:rPr>
        <w:t xml:space="preserve">connaissance d’information privilégiée importante concernant ladite Fiducie; </w:t>
      </w:r>
    </w:p>
    <w:p w:rsidR="00B33F28" w:rsidRPr="00B80FB0" w:rsidRDefault="00B80FB0" w:rsidP="007D2D27">
      <w:pPr>
        <w:pStyle w:val="ListParagraph"/>
        <w:rPr>
          <w:noProof/>
          <w:lang w:val="fr-CA"/>
        </w:rPr>
      </w:pPr>
    </w:p>
    <w:p w:rsidR="00873B87" w:rsidRPr="00B80FB0" w:rsidRDefault="0061683A" w:rsidP="007D2D27">
      <w:pPr>
        <w:numPr>
          <w:ilvl w:val="0"/>
          <w:numId w:val="3"/>
        </w:num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toute personne qui </w:t>
      </w:r>
      <w:r w:rsidR="00D05D34" w:rsidRPr="00B80FB0">
        <w:rPr>
          <w:rFonts w:ascii="Times New Roman" w:hAnsi="Times New Roman"/>
          <w:noProof/>
          <w:sz w:val="24"/>
          <w:szCs w:val="24"/>
          <w:lang w:val="fr-CA"/>
        </w:rPr>
        <w:t>détient en propriété effective</w:t>
      </w:r>
      <w:r w:rsidR="00802D57" w:rsidRPr="00B80FB0">
        <w:rPr>
          <w:rFonts w:ascii="Times New Roman" w:hAnsi="Times New Roman"/>
          <w:noProof/>
          <w:sz w:val="24"/>
          <w:szCs w:val="24"/>
          <w:lang w:val="fr-CA"/>
        </w:rPr>
        <w:t xml:space="preserve"> de</w:t>
      </w:r>
      <w:r w:rsidR="00D05D34" w:rsidRPr="00B80FB0">
        <w:rPr>
          <w:rFonts w:ascii="Times New Roman" w:hAnsi="Times New Roman"/>
          <w:noProof/>
          <w:sz w:val="24"/>
          <w:szCs w:val="24"/>
          <w:lang w:val="fr-CA"/>
        </w:rPr>
        <w:t>s</w:t>
      </w:r>
      <w:r w:rsidR="00802D57" w:rsidRPr="00B80FB0">
        <w:rPr>
          <w:rFonts w:ascii="Times New Roman" w:hAnsi="Times New Roman"/>
          <w:noProof/>
          <w:sz w:val="24"/>
          <w:szCs w:val="24"/>
          <w:lang w:val="fr-CA"/>
        </w:rPr>
        <w:t xml:space="preserve"> </w:t>
      </w:r>
      <w:r w:rsidR="00D05D34" w:rsidRPr="00B80FB0">
        <w:rPr>
          <w:rFonts w:ascii="Times New Roman" w:hAnsi="Times New Roman"/>
          <w:noProof/>
          <w:sz w:val="24"/>
          <w:szCs w:val="24"/>
          <w:lang w:val="fr-CA"/>
        </w:rPr>
        <w:t xml:space="preserve">titres de fiducie ou qui exerce directement ou indirectement un contrôle ou une emprise sur des titres de fiducie comportant plus de 10 % des droits de vote rattachés à tous les titres de fiducie en circulation, et tout </w:t>
      </w:r>
      <w:r w:rsidR="00F5250D" w:rsidRPr="00B80FB0">
        <w:rPr>
          <w:rFonts w:ascii="Times New Roman" w:hAnsi="Times New Roman"/>
          <w:noProof/>
          <w:sz w:val="24"/>
          <w:szCs w:val="24"/>
          <w:lang w:val="fr-CA"/>
        </w:rPr>
        <w:t>dir</w:t>
      </w:r>
      <w:r w:rsidR="002D5CD5" w:rsidRPr="00B80FB0">
        <w:rPr>
          <w:rFonts w:ascii="Times New Roman" w:hAnsi="Times New Roman"/>
          <w:noProof/>
          <w:sz w:val="24"/>
          <w:szCs w:val="24"/>
          <w:lang w:val="fr-CA"/>
        </w:rPr>
        <w:t>ecteur</w:t>
      </w:r>
      <w:r w:rsidR="00F5250D" w:rsidRPr="00B80FB0">
        <w:rPr>
          <w:rFonts w:ascii="Times New Roman" w:hAnsi="Times New Roman"/>
          <w:noProof/>
          <w:sz w:val="24"/>
          <w:szCs w:val="24"/>
          <w:lang w:val="fr-CA"/>
        </w:rPr>
        <w:t xml:space="preserve"> ou </w:t>
      </w:r>
      <w:r w:rsidR="00D05D34" w:rsidRPr="00B80FB0">
        <w:rPr>
          <w:rFonts w:ascii="Times New Roman" w:hAnsi="Times New Roman"/>
          <w:noProof/>
          <w:sz w:val="24"/>
          <w:szCs w:val="24"/>
          <w:lang w:val="fr-CA"/>
        </w:rPr>
        <w:t xml:space="preserve">administrateur de cette personne; </w:t>
      </w:r>
    </w:p>
    <w:p w:rsidR="00873B87" w:rsidRPr="00B80FB0" w:rsidRDefault="00B80FB0" w:rsidP="002E24B2">
      <w:pPr>
        <w:spacing w:after="0" w:line="240" w:lineRule="auto"/>
        <w:ind w:left="360"/>
        <w:jc w:val="both"/>
        <w:rPr>
          <w:rFonts w:ascii="Times New Roman" w:hAnsi="Times New Roman"/>
          <w:noProof/>
          <w:sz w:val="24"/>
          <w:szCs w:val="24"/>
          <w:lang w:val="fr-CA"/>
        </w:rPr>
      </w:pPr>
    </w:p>
    <w:p w:rsidR="00B33F28" w:rsidRPr="00B80FB0" w:rsidRDefault="00D37FB4" w:rsidP="007D2D27">
      <w:pPr>
        <w:numPr>
          <w:ilvl w:val="0"/>
          <w:numId w:val="3"/>
        </w:num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toute personne qui a été mise au courant de toute information privilégiée importante concernant la Fiducie par l’une des personnes susmentionnées et qui savait ou aurait raisonnablement dû savoir que cette personne jouissait d’une « relation spéciale » avec la Fiducie (p.</w:t>
      </w:r>
      <w:r w:rsidR="00B01956" w:rsidRPr="00B80FB0">
        <w:rPr>
          <w:rFonts w:ascii="Times New Roman" w:hAnsi="Times New Roman"/>
          <w:noProof/>
          <w:sz w:val="24"/>
          <w:szCs w:val="24"/>
          <w:lang w:val="fr-CA"/>
        </w:rPr>
        <w:t> </w:t>
      </w:r>
      <w:r w:rsidRPr="00B80FB0">
        <w:rPr>
          <w:rFonts w:ascii="Times New Roman" w:hAnsi="Times New Roman"/>
          <w:noProof/>
          <w:sz w:val="24"/>
          <w:szCs w:val="24"/>
          <w:lang w:val="fr-CA"/>
        </w:rPr>
        <w:t xml:space="preserve">ex. conjoint, enfant, ami). </w:t>
      </w:r>
    </w:p>
    <w:p w:rsidR="00B33F28" w:rsidRPr="00B80FB0" w:rsidRDefault="00B80FB0" w:rsidP="007D2D27">
      <w:pPr>
        <w:spacing w:after="0" w:line="240" w:lineRule="auto"/>
        <w:jc w:val="both"/>
        <w:rPr>
          <w:rFonts w:ascii="Times New Roman" w:hAnsi="Times New Roman"/>
          <w:noProof/>
          <w:sz w:val="24"/>
          <w:szCs w:val="24"/>
          <w:lang w:val="fr-CA"/>
        </w:rPr>
      </w:pPr>
    </w:p>
    <w:p w:rsidR="00B33F28" w:rsidRPr="00B80FB0" w:rsidRDefault="00D2610D" w:rsidP="002E24B2">
      <w:p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Les fiduciaires, les administrateurs et certains </w:t>
      </w:r>
      <w:r w:rsidR="009477C4" w:rsidRPr="00B80FB0">
        <w:rPr>
          <w:rFonts w:ascii="Times New Roman" w:hAnsi="Times New Roman"/>
          <w:noProof/>
          <w:sz w:val="24"/>
          <w:szCs w:val="24"/>
          <w:lang w:val="fr-CA"/>
        </w:rPr>
        <w:t>collaborateurs</w:t>
      </w:r>
      <w:r w:rsidR="0030412A" w:rsidRPr="00B80FB0">
        <w:rPr>
          <w:rFonts w:ascii="Times New Roman" w:hAnsi="Times New Roman"/>
          <w:noProof/>
          <w:sz w:val="24"/>
          <w:szCs w:val="24"/>
          <w:lang w:val="fr-CA"/>
        </w:rPr>
        <w:t xml:space="preserve"> </w:t>
      </w:r>
      <w:r w:rsidRPr="00B80FB0">
        <w:rPr>
          <w:rFonts w:ascii="Times New Roman" w:hAnsi="Times New Roman"/>
          <w:noProof/>
          <w:sz w:val="24"/>
          <w:szCs w:val="24"/>
          <w:lang w:val="fr-CA"/>
        </w:rPr>
        <w:t>de la Fiducie ou de ses filiales importantes doivent produire des déclarations d’initié en vertu du</w:t>
      </w:r>
      <w:r w:rsidR="00DC421E" w:rsidRPr="00B80FB0">
        <w:rPr>
          <w:rFonts w:ascii="Times New Roman" w:hAnsi="Times New Roman"/>
          <w:noProof/>
          <w:sz w:val="24"/>
          <w:szCs w:val="24"/>
          <w:lang w:val="fr-CA"/>
        </w:rPr>
        <w:t xml:space="preserve"> </w:t>
      </w:r>
      <w:r w:rsidRPr="00B80FB0">
        <w:rPr>
          <w:rFonts w:ascii="Times New Roman" w:hAnsi="Times New Roman"/>
          <w:noProof/>
          <w:sz w:val="24"/>
          <w:szCs w:val="24"/>
          <w:lang w:val="fr-CA"/>
        </w:rPr>
        <w:t xml:space="preserve">Système électronique de déclaration des initiés (SEDI) canadien pour ce qui touche leur participation </w:t>
      </w:r>
      <w:r w:rsidR="00E8019A" w:rsidRPr="00B80FB0">
        <w:rPr>
          <w:rFonts w:ascii="Times New Roman" w:hAnsi="Times New Roman"/>
          <w:noProof/>
          <w:sz w:val="24"/>
          <w:szCs w:val="24"/>
          <w:lang w:val="fr-CA"/>
        </w:rPr>
        <w:t>concernant</w:t>
      </w:r>
      <w:r w:rsidRPr="00B80FB0">
        <w:rPr>
          <w:rFonts w:ascii="Times New Roman" w:hAnsi="Times New Roman"/>
          <w:noProof/>
          <w:sz w:val="24"/>
          <w:szCs w:val="24"/>
          <w:lang w:val="fr-CA"/>
        </w:rPr>
        <w:t xml:space="preserve"> des titres de fiducie et des instruments financiers connexes. </w:t>
      </w:r>
      <w:r w:rsidR="00F95E04" w:rsidRPr="00B80FB0">
        <w:rPr>
          <w:rFonts w:ascii="Times New Roman" w:hAnsi="Times New Roman"/>
          <w:noProof/>
          <w:sz w:val="24"/>
          <w:szCs w:val="24"/>
          <w:lang w:val="fr-CA"/>
        </w:rPr>
        <w:t>Vous serez avisé</w:t>
      </w:r>
      <w:r w:rsidR="00BA5AB4" w:rsidRPr="00B80FB0">
        <w:rPr>
          <w:rFonts w:ascii="Times New Roman" w:hAnsi="Times New Roman"/>
          <w:noProof/>
          <w:sz w:val="24"/>
          <w:szCs w:val="24"/>
          <w:lang w:val="fr-CA"/>
        </w:rPr>
        <w:t xml:space="preserve"> </w:t>
      </w:r>
      <w:r w:rsidR="002F6C70" w:rsidRPr="00B80FB0">
        <w:rPr>
          <w:rFonts w:ascii="Times New Roman" w:hAnsi="Times New Roman"/>
          <w:noProof/>
          <w:sz w:val="24"/>
          <w:szCs w:val="24"/>
          <w:lang w:val="fr-CA"/>
        </w:rPr>
        <w:t>si vous devez vous conformer à de telles exigences et la Fiducie vous aid</w:t>
      </w:r>
      <w:r w:rsidR="0053122D" w:rsidRPr="00B80FB0">
        <w:rPr>
          <w:rFonts w:ascii="Times New Roman" w:hAnsi="Times New Roman"/>
          <w:noProof/>
          <w:sz w:val="24"/>
          <w:szCs w:val="24"/>
          <w:lang w:val="fr-CA"/>
        </w:rPr>
        <w:t>era à produire ces déclarations</w:t>
      </w:r>
      <w:r w:rsidR="002F6C70" w:rsidRPr="00B80FB0">
        <w:rPr>
          <w:rFonts w:ascii="Times New Roman" w:hAnsi="Times New Roman"/>
          <w:noProof/>
          <w:sz w:val="24"/>
          <w:szCs w:val="24"/>
          <w:lang w:val="fr-CA"/>
        </w:rPr>
        <w:t>.</w:t>
      </w:r>
      <w:r w:rsidR="00F72252" w:rsidRPr="00B80FB0">
        <w:rPr>
          <w:rFonts w:ascii="Times New Roman" w:hAnsi="Times New Roman"/>
          <w:noProof/>
          <w:sz w:val="24"/>
          <w:szCs w:val="24"/>
          <w:lang w:val="fr-CA"/>
        </w:rPr>
        <w:t xml:space="preserve"> </w:t>
      </w:r>
      <w:r w:rsidR="00DC421E" w:rsidRPr="00B80FB0">
        <w:rPr>
          <w:rFonts w:ascii="Times New Roman" w:hAnsi="Times New Roman"/>
          <w:noProof/>
          <w:sz w:val="24"/>
          <w:szCs w:val="24"/>
          <w:lang w:val="fr-CA"/>
        </w:rPr>
        <w:t xml:space="preserve"> </w:t>
      </w:r>
    </w:p>
    <w:p w:rsidR="005C767E" w:rsidRPr="00B80FB0" w:rsidRDefault="005C767E" w:rsidP="007D2D27">
      <w:pPr>
        <w:pStyle w:val="BodyText3"/>
        <w:rPr>
          <w:b/>
          <w:noProof/>
          <w:lang w:val="fr-CA"/>
        </w:rPr>
      </w:pPr>
    </w:p>
    <w:p w:rsidR="00B33F28" w:rsidRPr="00B80FB0" w:rsidRDefault="0053122D" w:rsidP="007D2D27">
      <w:pPr>
        <w:pStyle w:val="BodyText3"/>
        <w:rPr>
          <w:b/>
          <w:noProof/>
          <w:u w:val="single"/>
          <w:lang w:val="fr-CA"/>
        </w:rPr>
      </w:pPr>
      <w:r w:rsidRPr="00B80FB0">
        <w:rPr>
          <w:b/>
          <w:noProof/>
          <w:u w:val="single"/>
          <w:lang w:val="fr-CA"/>
        </w:rPr>
        <w:t xml:space="preserve">Qu’entend-on par « information privilégiée importante »? </w:t>
      </w:r>
      <w:r w:rsidR="00DC421E" w:rsidRPr="00B80FB0">
        <w:rPr>
          <w:b/>
          <w:noProof/>
          <w:u w:val="single"/>
          <w:lang w:val="fr-CA"/>
        </w:rPr>
        <w:t xml:space="preserve"> </w:t>
      </w:r>
    </w:p>
    <w:p w:rsidR="00B33F28" w:rsidRPr="00B80FB0" w:rsidRDefault="00B80FB0" w:rsidP="007D2D27">
      <w:pPr>
        <w:pStyle w:val="BodyText3"/>
        <w:rPr>
          <w:noProof/>
          <w:lang w:val="fr-CA"/>
        </w:rPr>
      </w:pPr>
    </w:p>
    <w:p w:rsidR="00B33F28" w:rsidRPr="00B80FB0" w:rsidRDefault="0053122D" w:rsidP="0017746E">
      <w:pPr>
        <w:pStyle w:val="BodyText3"/>
        <w:spacing w:after="120"/>
        <w:rPr>
          <w:noProof/>
          <w:lang w:val="fr-CA"/>
        </w:rPr>
      </w:pPr>
      <w:r w:rsidRPr="00B80FB0">
        <w:rPr>
          <w:noProof/>
          <w:lang w:val="fr-CA"/>
        </w:rPr>
        <w:t xml:space="preserve">Par « information privilégiée importante », on entend des renseignements concernant la Fiducie ou une autre entité qui ne sont pas accessibles au public. Il </w:t>
      </w:r>
      <w:r w:rsidR="00BF5F67" w:rsidRPr="00B80FB0">
        <w:rPr>
          <w:noProof/>
          <w:lang w:val="fr-CA"/>
        </w:rPr>
        <w:t>s’agit</w:t>
      </w:r>
      <w:r w:rsidRPr="00B80FB0">
        <w:rPr>
          <w:noProof/>
          <w:lang w:val="fr-CA"/>
        </w:rPr>
        <w:t xml:space="preserve"> de toute information importante au sujet des finances, des plans financiers</w:t>
      </w:r>
      <w:r w:rsidR="00BF5F67" w:rsidRPr="00B80FB0">
        <w:rPr>
          <w:noProof/>
          <w:lang w:val="fr-CA"/>
        </w:rPr>
        <w:t xml:space="preserve"> et</w:t>
      </w:r>
      <w:r w:rsidRPr="00B80FB0">
        <w:rPr>
          <w:noProof/>
          <w:lang w:val="fr-CA"/>
        </w:rPr>
        <w:t xml:space="preserve"> des activités commerciales </w:t>
      </w:r>
      <w:r w:rsidR="00BF5F67" w:rsidRPr="00B80FB0">
        <w:rPr>
          <w:noProof/>
          <w:lang w:val="fr-CA"/>
        </w:rPr>
        <w:t xml:space="preserve">en cours ou </w:t>
      </w:r>
      <w:r w:rsidR="00861322" w:rsidRPr="00B80FB0">
        <w:rPr>
          <w:noProof/>
          <w:lang w:val="fr-CA"/>
        </w:rPr>
        <w:t xml:space="preserve">prévues de la Fiducie qui </w:t>
      </w:r>
      <w:r w:rsidR="00BF5F67" w:rsidRPr="00B80FB0">
        <w:rPr>
          <w:noProof/>
          <w:lang w:val="fr-CA"/>
        </w:rPr>
        <w:t xml:space="preserve">n’a </w:t>
      </w:r>
      <w:r w:rsidR="00861322" w:rsidRPr="00B80FB0">
        <w:rPr>
          <w:noProof/>
          <w:lang w:val="fr-CA"/>
        </w:rPr>
        <w:t>pas encore été divulguée au public. Il s’agit également d</w:t>
      </w:r>
      <w:r w:rsidR="008E2CA4" w:rsidRPr="00B80FB0">
        <w:rPr>
          <w:noProof/>
          <w:lang w:val="fr-CA"/>
        </w:rPr>
        <w:t>e l</w:t>
      </w:r>
      <w:r w:rsidR="00861322" w:rsidRPr="00B80FB0">
        <w:rPr>
          <w:noProof/>
          <w:lang w:val="fr-CA"/>
        </w:rPr>
        <w:t xml:space="preserve">’information qu’un </w:t>
      </w:r>
      <w:r w:rsidR="00861322" w:rsidRPr="00B80FB0">
        <w:rPr>
          <w:noProof/>
          <w:lang w:val="fr-CA"/>
        </w:rPr>
        <w:lastRenderedPageBreak/>
        <w:t xml:space="preserve">investisseur raisonnable considérerait probablement importante pour prendre une décision en matière de placement. Voici quelques exemples courants d’information </w:t>
      </w:r>
      <w:r w:rsidR="0083305E" w:rsidRPr="00B80FB0">
        <w:rPr>
          <w:noProof/>
          <w:lang w:val="fr-CA"/>
        </w:rPr>
        <w:t xml:space="preserve">privilégiée importante : </w:t>
      </w:r>
    </w:p>
    <w:p w:rsidR="00B33F28" w:rsidRPr="00B80FB0" w:rsidRDefault="00F11095" w:rsidP="0017746E">
      <w:pPr>
        <w:numPr>
          <w:ilvl w:val="0"/>
          <w:numId w:val="2"/>
        </w:numPr>
        <w:tabs>
          <w:tab w:val="clear" w:pos="1080"/>
          <w:tab w:val="num" w:pos="554"/>
        </w:tabs>
        <w:spacing w:after="120" w:line="240" w:lineRule="auto"/>
        <w:ind w:left="374" w:hanging="14"/>
        <w:jc w:val="both"/>
        <w:rPr>
          <w:rFonts w:ascii="Times New Roman" w:hAnsi="Times New Roman"/>
          <w:noProof/>
          <w:sz w:val="24"/>
          <w:szCs w:val="24"/>
          <w:lang w:val="fr-CA"/>
        </w:rPr>
      </w:pPr>
      <w:r w:rsidRPr="00B80FB0">
        <w:rPr>
          <w:rFonts w:ascii="Times New Roman" w:hAnsi="Times New Roman"/>
          <w:noProof/>
          <w:sz w:val="24"/>
          <w:szCs w:val="24"/>
          <w:lang w:val="fr-CA"/>
        </w:rPr>
        <w:t>p</w:t>
      </w:r>
      <w:r w:rsidR="00DC421E" w:rsidRPr="00B80FB0">
        <w:rPr>
          <w:rFonts w:ascii="Times New Roman" w:hAnsi="Times New Roman"/>
          <w:noProof/>
          <w:sz w:val="24"/>
          <w:szCs w:val="24"/>
          <w:lang w:val="fr-CA"/>
        </w:rPr>
        <w:t xml:space="preserve">rojections </w:t>
      </w:r>
      <w:r w:rsidRPr="00B80FB0">
        <w:rPr>
          <w:rFonts w:ascii="Times New Roman" w:hAnsi="Times New Roman"/>
          <w:noProof/>
          <w:sz w:val="24"/>
          <w:szCs w:val="24"/>
          <w:lang w:val="fr-CA"/>
        </w:rPr>
        <w:t>de gains ou de pertes futurs;</w:t>
      </w:r>
    </w:p>
    <w:p w:rsidR="00B33F28" w:rsidRPr="00B80FB0" w:rsidRDefault="00F11095" w:rsidP="0017746E">
      <w:pPr>
        <w:numPr>
          <w:ilvl w:val="0"/>
          <w:numId w:val="2"/>
        </w:numPr>
        <w:tabs>
          <w:tab w:val="clear" w:pos="1080"/>
          <w:tab w:val="num" w:pos="554"/>
        </w:tabs>
        <w:spacing w:after="120" w:line="240" w:lineRule="auto"/>
        <w:ind w:left="374" w:hanging="14"/>
        <w:jc w:val="both"/>
        <w:rPr>
          <w:rFonts w:ascii="Times New Roman" w:hAnsi="Times New Roman"/>
          <w:noProof/>
          <w:sz w:val="24"/>
          <w:szCs w:val="24"/>
          <w:lang w:val="fr-CA"/>
        </w:rPr>
      </w:pPr>
      <w:r w:rsidRPr="00B80FB0">
        <w:rPr>
          <w:rFonts w:ascii="Times New Roman" w:hAnsi="Times New Roman"/>
          <w:noProof/>
          <w:sz w:val="24"/>
          <w:szCs w:val="24"/>
          <w:lang w:val="fr-CA"/>
        </w:rPr>
        <w:t>états financiers trimestriels et annuels;</w:t>
      </w:r>
    </w:p>
    <w:p w:rsidR="00F11095" w:rsidRPr="00B80FB0" w:rsidRDefault="00F11095" w:rsidP="0017746E">
      <w:pPr>
        <w:numPr>
          <w:ilvl w:val="0"/>
          <w:numId w:val="2"/>
        </w:numPr>
        <w:tabs>
          <w:tab w:val="clear" w:pos="1080"/>
          <w:tab w:val="num" w:pos="554"/>
        </w:tabs>
        <w:spacing w:after="120" w:line="240" w:lineRule="auto"/>
        <w:ind w:left="374" w:hanging="14"/>
        <w:jc w:val="both"/>
        <w:rPr>
          <w:rFonts w:ascii="Times New Roman" w:hAnsi="Times New Roman"/>
          <w:noProof/>
          <w:sz w:val="24"/>
          <w:szCs w:val="24"/>
          <w:lang w:val="fr-CA"/>
        </w:rPr>
      </w:pPr>
      <w:r w:rsidRPr="00B80FB0">
        <w:rPr>
          <w:rFonts w:ascii="Times New Roman" w:hAnsi="Times New Roman"/>
          <w:noProof/>
          <w:sz w:val="24"/>
          <w:szCs w:val="24"/>
          <w:lang w:val="fr-CA"/>
        </w:rPr>
        <w:t xml:space="preserve">nouvelles à propos d’une fusion, d’une acquisition ou d’un appel d’offres importants ou à venir; </w:t>
      </w:r>
    </w:p>
    <w:p w:rsidR="00B33F28" w:rsidRPr="00B80FB0" w:rsidRDefault="00F11095" w:rsidP="0017746E">
      <w:pPr>
        <w:numPr>
          <w:ilvl w:val="0"/>
          <w:numId w:val="2"/>
        </w:numPr>
        <w:tabs>
          <w:tab w:val="clear" w:pos="1080"/>
          <w:tab w:val="num" w:pos="554"/>
        </w:tabs>
        <w:spacing w:after="120" w:line="240" w:lineRule="auto"/>
        <w:ind w:left="374" w:hanging="14"/>
        <w:jc w:val="both"/>
        <w:rPr>
          <w:rFonts w:ascii="Times New Roman" w:hAnsi="Times New Roman"/>
          <w:noProof/>
          <w:sz w:val="24"/>
          <w:szCs w:val="24"/>
          <w:lang w:val="fr-CA"/>
        </w:rPr>
      </w:pPr>
      <w:r w:rsidRPr="00B80FB0">
        <w:rPr>
          <w:rFonts w:ascii="Times New Roman" w:hAnsi="Times New Roman"/>
          <w:noProof/>
          <w:sz w:val="24"/>
          <w:szCs w:val="24"/>
          <w:lang w:val="fr-CA"/>
        </w:rPr>
        <w:t>nouvelles au sujet de la vente d’actifs importants;</w:t>
      </w:r>
    </w:p>
    <w:p w:rsidR="00B33F28" w:rsidRPr="00B80FB0" w:rsidRDefault="00F11095" w:rsidP="0017746E">
      <w:pPr>
        <w:numPr>
          <w:ilvl w:val="0"/>
          <w:numId w:val="2"/>
        </w:numPr>
        <w:tabs>
          <w:tab w:val="clear" w:pos="1080"/>
          <w:tab w:val="num" w:pos="554"/>
        </w:tabs>
        <w:spacing w:after="120" w:line="240" w:lineRule="auto"/>
        <w:ind w:left="374" w:hanging="14"/>
        <w:jc w:val="both"/>
        <w:rPr>
          <w:rFonts w:ascii="Times New Roman" w:hAnsi="Times New Roman"/>
          <w:noProof/>
          <w:sz w:val="24"/>
          <w:szCs w:val="24"/>
          <w:lang w:val="fr-CA"/>
        </w:rPr>
      </w:pPr>
      <w:r w:rsidRPr="00B80FB0">
        <w:rPr>
          <w:rFonts w:ascii="Times New Roman" w:hAnsi="Times New Roman"/>
          <w:noProof/>
          <w:sz w:val="24"/>
          <w:szCs w:val="24"/>
          <w:lang w:val="fr-CA"/>
        </w:rPr>
        <w:t>changements au sein d</w:t>
      </w:r>
      <w:r w:rsidR="008E2CA4" w:rsidRPr="00B80FB0">
        <w:rPr>
          <w:rFonts w:ascii="Times New Roman" w:hAnsi="Times New Roman"/>
          <w:noProof/>
          <w:sz w:val="24"/>
          <w:szCs w:val="24"/>
          <w:lang w:val="fr-CA"/>
        </w:rPr>
        <w:t>e la</w:t>
      </w:r>
      <w:r w:rsidRPr="00B80FB0">
        <w:rPr>
          <w:rFonts w:ascii="Times New Roman" w:hAnsi="Times New Roman"/>
          <w:noProof/>
          <w:sz w:val="24"/>
          <w:szCs w:val="24"/>
          <w:lang w:val="fr-CA"/>
        </w:rPr>
        <w:t xml:space="preserve"> direction;</w:t>
      </w:r>
    </w:p>
    <w:p w:rsidR="00B33F28" w:rsidRPr="00B80FB0" w:rsidRDefault="00F11095" w:rsidP="0017746E">
      <w:pPr>
        <w:numPr>
          <w:ilvl w:val="0"/>
          <w:numId w:val="2"/>
        </w:numPr>
        <w:tabs>
          <w:tab w:val="clear" w:pos="1080"/>
          <w:tab w:val="num" w:pos="554"/>
        </w:tabs>
        <w:spacing w:after="120" w:line="240" w:lineRule="auto"/>
        <w:ind w:left="374" w:hanging="14"/>
        <w:jc w:val="both"/>
        <w:rPr>
          <w:rFonts w:ascii="Times New Roman" w:hAnsi="Times New Roman"/>
          <w:noProof/>
          <w:sz w:val="24"/>
          <w:szCs w:val="24"/>
          <w:lang w:val="fr-CA"/>
        </w:rPr>
      </w:pPr>
      <w:r w:rsidRPr="00B80FB0">
        <w:rPr>
          <w:rFonts w:ascii="Times New Roman" w:hAnsi="Times New Roman"/>
          <w:noProof/>
          <w:sz w:val="24"/>
          <w:szCs w:val="24"/>
          <w:lang w:val="fr-CA"/>
        </w:rPr>
        <w:t>plans d’affaires;</w:t>
      </w:r>
    </w:p>
    <w:p w:rsidR="00B33F28" w:rsidRPr="00B80FB0" w:rsidRDefault="005E0438" w:rsidP="00353EEE">
      <w:pPr>
        <w:numPr>
          <w:ilvl w:val="0"/>
          <w:numId w:val="2"/>
        </w:numPr>
        <w:tabs>
          <w:tab w:val="clear" w:pos="1080"/>
          <w:tab w:val="num" w:pos="554"/>
        </w:tabs>
        <w:spacing w:after="0" w:line="240" w:lineRule="auto"/>
        <w:ind w:left="374" w:hanging="14"/>
        <w:jc w:val="both"/>
        <w:rPr>
          <w:rFonts w:ascii="Times New Roman" w:hAnsi="Times New Roman"/>
          <w:noProof/>
          <w:sz w:val="24"/>
          <w:szCs w:val="24"/>
          <w:lang w:val="fr-CA"/>
        </w:rPr>
      </w:pPr>
      <w:r w:rsidRPr="00B80FB0">
        <w:rPr>
          <w:rFonts w:ascii="Times New Roman" w:hAnsi="Times New Roman"/>
          <w:noProof/>
          <w:sz w:val="24"/>
          <w:szCs w:val="24"/>
          <w:lang w:val="fr-CA"/>
        </w:rPr>
        <w:t xml:space="preserve">information sur la location, l’aménagement immobilier, la construction ou le développement. </w:t>
      </w:r>
    </w:p>
    <w:p w:rsidR="00353EEE" w:rsidRPr="00B80FB0" w:rsidRDefault="00B80FB0" w:rsidP="003D3DD2">
      <w:pPr>
        <w:spacing w:after="0" w:line="240" w:lineRule="auto"/>
        <w:jc w:val="both"/>
        <w:rPr>
          <w:rFonts w:ascii="Times New Roman" w:hAnsi="Times New Roman"/>
          <w:noProof/>
          <w:sz w:val="24"/>
          <w:szCs w:val="24"/>
          <w:lang w:val="fr-CA"/>
        </w:rPr>
      </w:pPr>
    </w:p>
    <w:p w:rsidR="003D3DD2" w:rsidRPr="00B80FB0" w:rsidRDefault="00E30561" w:rsidP="003D3DD2">
      <w:p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L’information privilégiée importante réfère à l’information privilégiée qui, si elle était divulguée, </w:t>
      </w:r>
      <w:r w:rsidR="00210702" w:rsidRPr="00B80FB0">
        <w:rPr>
          <w:rFonts w:ascii="Times New Roman" w:hAnsi="Times New Roman"/>
          <w:noProof/>
          <w:sz w:val="24"/>
          <w:szCs w:val="24"/>
          <w:lang w:val="fr-CA"/>
        </w:rPr>
        <w:t xml:space="preserve">serait raisonnablement susceptible d’influer considérablement </w:t>
      </w:r>
      <w:r w:rsidR="009B38EC" w:rsidRPr="00B80FB0">
        <w:rPr>
          <w:rFonts w:ascii="Times New Roman" w:hAnsi="Times New Roman"/>
          <w:noProof/>
          <w:sz w:val="24"/>
          <w:szCs w:val="24"/>
          <w:lang w:val="fr-CA"/>
        </w:rPr>
        <w:t>sur le prix du marché ou l</w:t>
      </w:r>
      <w:r w:rsidR="008E3729" w:rsidRPr="00B80FB0">
        <w:rPr>
          <w:rFonts w:ascii="Times New Roman" w:hAnsi="Times New Roman"/>
          <w:noProof/>
          <w:sz w:val="24"/>
          <w:szCs w:val="24"/>
          <w:lang w:val="fr-CA"/>
        </w:rPr>
        <w:t>e cours</w:t>
      </w:r>
      <w:r w:rsidR="009B38EC" w:rsidRPr="00B80FB0">
        <w:rPr>
          <w:rFonts w:ascii="Times New Roman" w:hAnsi="Times New Roman"/>
          <w:noProof/>
          <w:sz w:val="24"/>
          <w:szCs w:val="24"/>
          <w:lang w:val="fr-CA"/>
        </w:rPr>
        <w:t xml:space="preserve"> d’un titre.</w:t>
      </w:r>
    </w:p>
    <w:p w:rsidR="003D3DD2" w:rsidRPr="00B80FB0" w:rsidRDefault="00B80FB0">
      <w:pPr>
        <w:spacing w:after="0" w:line="240" w:lineRule="auto"/>
        <w:jc w:val="both"/>
        <w:rPr>
          <w:rFonts w:ascii="Times New Roman" w:hAnsi="Times New Roman"/>
          <w:noProof/>
          <w:sz w:val="24"/>
          <w:szCs w:val="24"/>
          <w:lang w:val="fr-CA"/>
        </w:rPr>
      </w:pPr>
    </w:p>
    <w:p w:rsidR="002320F7" w:rsidRPr="00B80FB0" w:rsidRDefault="009B38EC" w:rsidP="002320F7">
      <w:pPr>
        <w:spacing w:after="0" w:line="240" w:lineRule="auto"/>
        <w:jc w:val="both"/>
        <w:rPr>
          <w:rFonts w:ascii="Times New Roman" w:hAnsi="Times New Roman"/>
          <w:b/>
          <w:noProof/>
          <w:sz w:val="24"/>
          <w:szCs w:val="24"/>
          <w:u w:val="single"/>
          <w:lang w:val="fr-CA"/>
        </w:rPr>
      </w:pPr>
      <w:r w:rsidRPr="00B80FB0">
        <w:rPr>
          <w:rFonts w:ascii="Times New Roman" w:hAnsi="Times New Roman"/>
          <w:b/>
          <w:noProof/>
          <w:sz w:val="24"/>
          <w:szCs w:val="24"/>
          <w:u w:val="single"/>
          <w:lang w:val="fr-CA"/>
        </w:rPr>
        <w:t xml:space="preserve">Quelles sont les restrictions </w:t>
      </w:r>
      <w:r w:rsidR="00B62C49" w:rsidRPr="00B80FB0">
        <w:rPr>
          <w:rFonts w:ascii="Times New Roman" w:hAnsi="Times New Roman"/>
          <w:b/>
          <w:noProof/>
          <w:sz w:val="24"/>
          <w:szCs w:val="24"/>
          <w:u w:val="single"/>
          <w:lang w:val="fr-CA"/>
        </w:rPr>
        <w:t xml:space="preserve">établies en matière de divulgation? </w:t>
      </w:r>
    </w:p>
    <w:p w:rsidR="002320F7" w:rsidRPr="00B80FB0" w:rsidRDefault="00B80FB0">
      <w:pPr>
        <w:spacing w:after="0" w:line="240" w:lineRule="auto"/>
        <w:jc w:val="both"/>
        <w:rPr>
          <w:rFonts w:ascii="Times New Roman" w:hAnsi="Times New Roman"/>
          <w:noProof/>
          <w:sz w:val="24"/>
          <w:szCs w:val="24"/>
          <w:lang w:val="fr-CA"/>
        </w:rPr>
      </w:pPr>
    </w:p>
    <w:p w:rsidR="00F22E55" w:rsidRPr="00B80FB0" w:rsidRDefault="002157DE" w:rsidP="00625EED">
      <w:p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Quiconque </w:t>
      </w:r>
      <w:r w:rsidR="00970692" w:rsidRPr="00B80FB0">
        <w:rPr>
          <w:rFonts w:ascii="Times New Roman" w:hAnsi="Times New Roman"/>
          <w:noProof/>
          <w:sz w:val="24"/>
          <w:szCs w:val="24"/>
          <w:lang w:val="fr-CA"/>
        </w:rPr>
        <w:t xml:space="preserve">a accès à de l’information privilégiée importante concernant : </w:t>
      </w:r>
    </w:p>
    <w:p w:rsidR="003B1EC0" w:rsidRPr="00B80FB0" w:rsidRDefault="00B80FB0" w:rsidP="00625EED">
      <w:pPr>
        <w:spacing w:after="0" w:line="240" w:lineRule="auto"/>
        <w:jc w:val="both"/>
        <w:rPr>
          <w:rFonts w:ascii="Times New Roman" w:hAnsi="Times New Roman"/>
          <w:noProof/>
          <w:sz w:val="24"/>
          <w:szCs w:val="24"/>
          <w:lang w:val="fr-CA"/>
        </w:rPr>
      </w:pPr>
    </w:p>
    <w:p w:rsidR="003B1EC0" w:rsidRPr="00B80FB0" w:rsidRDefault="00970692" w:rsidP="002E24B2">
      <w:pPr>
        <w:numPr>
          <w:ilvl w:val="0"/>
          <w:numId w:val="5"/>
        </w:numPr>
        <w:spacing w:after="12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la Fiducie ou ses filiales, ou</w:t>
      </w:r>
    </w:p>
    <w:p w:rsidR="008A4F2F" w:rsidRPr="00B80FB0" w:rsidRDefault="00970692" w:rsidP="00CB3698">
      <w:pPr>
        <w:numPr>
          <w:ilvl w:val="0"/>
          <w:numId w:val="5"/>
        </w:numPr>
        <w:spacing w:after="12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toute</w:t>
      </w:r>
      <w:r w:rsidR="00620B60" w:rsidRPr="00B80FB0">
        <w:rPr>
          <w:rFonts w:ascii="Times New Roman" w:hAnsi="Times New Roman"/>
          <w:noProof/>
          <w:sz w:val="24"/>
          <w:szCs w:val="24"/>
          <w:lang w:val="fr-CA"/>
        </w:rPr>
        <w:t xml:space="preserve"> autre entité publique</w:t>
      </w:r>
      <w:r w:rsidR="00BE489B" w:rsidRPr="00B80FB0">
        <w:rPr>
          <w:rFonts w:ascii="Times New Roman" w:hAnsi="Times New Roman"/>
          <w:noProof/>
          <w:sz w:val="24"/>
          <w:szCs w:val="24"/>
          <w:lang w:val="fr-CA"/>
        </w:rPr>
        <w:t>,</w:t>
      </w:r>
      <w:r w:rsidR="00620B60" w:rsidRPr="00B80FB0">
        <w:rPr>
          <w:rFonts w:ascii="Times New Roman" w:hAnsi="Times New Roman"/>
          <w:noProof/>
          <w:sz w:val="24"/>
          <w:szCs w:val="24"/>
          <w:lang w:val="fr-CA"/>
        </w:rPr>
        <w:t xml:space="preserve"> si la</w:t>
      </w:r>
      <w:r w:rsidRPr="00B80FB0">
        <w:rPr>
          <w:rFonts w:ascii="Times New Roman" w:hAnsi="Times New Roman"/>
          <w:noProof/>
          <w:sz w:val="24"/>
          <w:szCs w:val="24"/>
          <w:lang w:val="fr-CA"/>
        </w:rPr>
        <w:t xml:space="preserve"> Fiducie</w:t>
      </w:r>
      <w:r w:rsidR="00DC421E" w:rsidRPr="00B80FB0">
        <w:rPr>
          <w:rFonts w:ascii="Times New Roman" w:hAnsi="Times New Roman"/>
          <w:noProof/>
          <w:sz w:val="24"/>
          <w:szCs w:val="24"/>
          <w:lang w:val="fr-CA"/>
        </w:rPr>
        <w:t xml:space="preserve"> (i) </w:t>
      </w:r>
      <w:r w:rsidRPr="00B80FB0">
        <w:rPr>
          <w:rFonts w:ascii="Times New Roman" w:hAnsi="Times New Roman"/>
          <w:noProof/>
          <w:sz w:val="24"/>
          <w:szCs w:val="24"/>
          <w:lang w:val="fr-CA"/>
        </w:rPr>
        <w:t xml:space="preserve">a une relation d’affaires avec elle ou propose une telle relation, </w:t>
      </w:r>
      <w:r w:rsidR="00DC421E" w:rsidRPr="00B80FB0">
        <w:rPr>
          <w:rFonts w:ascii="Times New Roman" w:hAnsi="Times New Roman"/>
          <w:noProof/>
          <w:sz w:val="24"/>
          <w:szCs w:val="24"/>
          <w:lang w:val="fr-CA"/>
        </w:rPr>
        <w:t>(ii) propose</w:t>
      </w:r>
      <w:r w:rsidRPr="00B80FB0">
        <w:rPr>
          <w:rFonts w:ascii="Times New Roman" w:hAnsi="Times New Roman"/>
          <w:noProof/>
          <w:sz w:val="24"/>
          <w:szCs w:val="24"/>
          <w:lang w:val="fr-CA"/>
        </w:rPr>
        <w:t xml:space="preserve"> de faire l’acquisition d’une proportion importante des actions en circulation ou </w:t>
      </w:r>
      <w:r w:rsidR="0099527A" w:rsidRPr="00B80FB0">
        <w:rPr>
          <w:rFonts w:ascii="Times New Roman" w:hAnsi="Times New Roman"/>
          <w:noProof/>
          <w:sz w:val="24"/>
          <w:szCs w:val="24"/>
          <w:lang w:val="fr-CA"/>
        </w:rPr>
        <w:t xml:space="preserve">de titres de capitaux propres ou d’une partie importante de l’actif de cette autre entité publique ou </w:t>
      </w:r>
      <w:r w:rsidR="00DC421E" w:rsidRPr="00B80FB0">
        <w:rPr>
          <w:rFonts w:ascii="Times New Roman" w:hAnsi="Times New Roman"/>
          <w:noProof/>
          <w:sz w:val="24"/>
          <w:szCs w:val="24"/>
          <w:lang w:val="fr-CA"/>
        </w:rPr>
        <w:t>(iii) propose</w:t>
      </w:r>
      <w:r w:rsidR="00BE489B" w:rsidRPr="00B80FB0">
        <w:rPr>
          <w:rFonts w:ascii="Times New Roman" w:hAnsi="Times New Roman"/>
          <w:noProof/>
          <w:sz w:val="24"/>
          <w:szCs w:val="24"/>
          <w:lang w:val="fr-CA"/>
        </w:rPr>
        <w:t xml:space="preserve"> de procéder à une ré</w:t>
      </w:r>
      <w:r w:rsidR="00DC421E" w:rsidRPr="00B80FB0">
        <w:rPr>
          <w:rFonts w:ascii="Times New Roman" w:hAnsi="Times New Roman"/>
          <w:noProof/>
          <w:sz w:val="24"/>
          <w:szCs w:val="24"/>
          <w:lang w:val="fr-CA"/>
        </w:rPr>
        <w:t>organi</w:t>
      </w:r>
      <w:r w:rsidR="00BE489B" w:rsidRPr="00B80FB0">
        <w:rPr>
          <w:rFonts w:ascii="Times New Roman" w:hAnsi="Times New Roman"/>
          <w:noProof/>
          <w:sz w:val="24"/>
          <w:szCs w:val="24"/>
          <w:lang w:val="fr-CA"/>
        </w:rPr>
        <w:t>s</w:t>
      </w:r>
      <w:r w:rsidR="00DC421E" w:rsidRPr="00B80FB0">
        <w:rPr>
          <w:rFonts w:ascii="Times New Roman" w:hAnsi="Times New Roman"/>
          <w:noProof/>
          <w:sz w:val="24"/>
          <w:szCs w:val="24"/>
          <w:lang w:val="fr-CA"/>
        </w:rPr>
        <w:t xml:space="preserve">ation, </w:t>
      </w:r>
      <w:r w:rsidR="00BE489B" w:rsidRPr="00B80FB0">
        <w:rPr>
          <w:rFonts w:ascii="Times New Roman" w:hAnsi="Times New Roman"/>
          <w:noProof/>
          <w:sz w:val="24"/>
          <w:szCs w:val="24"/>
          <w:lang w:val="fr-CA"/>
        </w:rPr>
        <w:t xml:space="preserve">à une </w:t>
      </w:r>
      <w:r w:rsidR="00DC421E" w:rsidRPr="00B80FB0">
        <w:rPr>
          <w:rFonts w:ascii="Times New Roman" w:hAnsi="Times New Roman"/>
          <w:noProof/>
          <w:sz w:val="24"/>
          <w:szCs w:val="24"/>
          <w:lang w:val="fr-CA"/>
        </w:rPr>
        <w:t xml:space="preserve">amalgamation, </w:t>
      </w:r>
      <w:r w:rsidR="00BE489B" w:rsidRPr="00B80FB0">
        <w:rPr>
          <w:rFonts w:ascii="Times New Roman" w:hAnsi="Times New Roman"/>
          <w:noProof/>
          <w:sz w:val="24"/>
          <w:szCs w:val="24"/>
          <w:lang w:val="fr-CA"/>
        </w:rPr>
        <w:t>à une fusion, à un</w:t>
      </w:r>
      <w:r w:rsidR="00DC421E" w:rsidRPr="00B80FB0">
        <w:rPr>
          <w:rFonts w:ascii="Times New Roman" w:hAnsi="Times New Roman"/>
          <w:noProof/>
          <w:sz w:val="24"/>
          <w:szCs w:val="24"/>
          <w:lang w:val="fr-CA"/>
        </w:rPr>
        <w:t xml:space="preserve"> arrangement o</w:t>
      </w:r>
      <w:r w:rsidR="00BE489B" w:rsidRPr="00B80FB0">
        <w:rPr>
          <w:rFonts w:ascii="Times New Roman" w:hAnsi="Times New Roman"/>
          <w:noProof/>
          <w:sz w:val="24"/>
          <w:szCs w:val="24"/>
          <w:lang w:val="fr-CA"/>
        </w:rPr>
        <w:t xml:space="preserve">u à un regroupement </w:t>
      </w:r>
      <w:r w:rsidR="00DE20F5" w:rsidRPr="00B80FB0">
        <w:rPr>
          <w:rFonts w:ascii="Times New Roman" w:hAnsi="Times New Roman"/>
          <w:noProof/>
          <w:sz w:val="24"/>
          <w:szCs w:val="24"/>
          <w:lang w:val="fr-CA"/>
        </w:rPr>
        <w:t xml:space="preserve">d’entreprises </w:t>
      </w:r>
      <w:r w:rsidR="00BE489B" w:rsidRPr="00B80FB0">
        <w:rPr>
          <w:rFonts w:ascii="Times New Roman" w:hAnsi="Times New Roman"/>
          <w:noProof/>
          <w:sz w:val="24"/>
          <w:szCs w:val="24"/>
          <w:lang w:val="fr-CA"/>
        </w:rPr>
        <w:t>s</w:t>
      </w:r>
      <w:r w:rsidR="00897129" w:rsidRPr="00B80FB0">
        <w:rPr>
          <w:rFonts w:ascii="Times New Roman" w:hAnsi="Times New Roman"/>
          <w:noProof/>
          <w:sz w:val="24"/>
          <w:szCs w:val="24"/>
          <w:lang w:val="fr-CA"/>
        </w:rPr>
        <w:t>imilaire</w:t>
      </w:r>
      <w:r w:rsidR="00BE489B" w:rsidRPr="00B80FB0">
        <w:rPr>
          <w:rFonts w:ascii="Times New Roman" w:hAnsi="Times New Roman"/>
          <w:noProof/>
          <w:sz w:val="24"/>
          <w:szCs w:val="24"/>
          <w:lang w:val="fr-CA"/>
        </w:rPr>
        <w:t xml:space="preserve"> avec cette autre entité publique, </w:t>
      </w:r>
    </w:p>
    <w:p w:rsidR="008A4F2F" w:rsidRPr="00B80FB0" w:rsidRDefault="0078421A" w:rsidP="003B1EC0">
      <w:p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ne peut informer quiconque </w:t>
      </w:r>
      <w:r w:rsidR="00DC421E" w:rsidRPr="00B80FB0">
        <w:rPr>
          <w:rFonts w:ascii="Times New Roman" w:hAnsi="Times New Roman"/>
          <w:noProof/>
          <w:sz w:val="24"/>
          <w:szCs w:val="24"/>
          <w:lang w:val="fr-CA"/>
        </w:rPr>
        <w:t>(</w:t>
      </w:r>
      <w:r w:rsidRPr="00B80FB0">
        <w:rPr>
          <w:rFonts w:ascii="Times New Roman" w:hAnsi="Times New Roman"/>
          <w:noProof/>
          <w:sz w:val="24"/>
          <w:szCs w:val="24"/>
          <w:lang w:val="fr-CA"/>
        </w:rPr>
        <w:t>y compris son conjoint, un membre de sa famille ou d’autres personnes vivant avec lui, des partenaires en affaires</w:t>
      </w:r>
      <w:r w:rsidR="008474F1" w:rsidRPr="00B80FB0">
        <w:rPr>
          <w:rFonts w:ascii="Times New Roman" w:hAnsi="Times New Roman"/>
          <w:noProof/>
          <w:sz w:val="24"/>
          <w:szCs w:val="24"/>
          <w:lang w:val="fr-CA"/>
        </w:rPr>
        <w:t>,</w:t>
      </w:r>
      <w:r w:rsidRPr="00B80FB0">
        <w:rPr>
          <w:rFonts w:ascii="Times New Roman" w:hAnsi="Times New Roman"/>
          <w:noProof/>
          <w:sz w:val="24"/>
          <w:szCs w:val="24"/>
          <w:lang w:val="fr-CA"/>
        </w:rPr>
        <w:t xml:space="preserve"> des amis ou d’autres personnes) </w:t>
      </w:r>
      <w:r w:rsidR="00BD5FD5" w:rsidRPr="00B80FB0">
        <w:rPr>
          <w:rFonts w:ascii="Times New Roman" w:hAnsi="Times New Roman"/>
          <w:noProof/>
          <w:sz w:val="24"/>
          <w:szCs w:val="24"/>
          <w:lang w:val="fr-CA"/>
        </w:rPr>
        <w:t xml:space="preserve">de ladite information privilégiée importante, sauf </w:t>
      </w:r>
      <w:r w:rsidR="00DE20F5" w:rsidRPr="00B80FB0">
        <w:rPr>
          <w:rFonts w:ascii="Times New Roman" w:hAnsi="Times New Roman"/>
          <w:noProof/>
          <w:sz w:val="24"/>
          <w:szCs w:val="24"/>
          <w:lang w:val="fr-CA"/>
        </w:rPr>
        <w:t>dans le cours normal de</w:t>
      </w:r>
      <w:r w:rsidR="005D1395" w:rsidRPr="00B80FB0">
        <w:rPr>
          <w:rFonts w:ascii="Times New Roman" w:hAnsi="Times New Roman"/>
          <w:noProof/>
          <w:sz w:val="24"/>
          <w:szCs w:val="24"/>
          <w:lang w:val="fr-CA"/>
        </w:rPr>
        <w:t>s affaires</w:t>
      </w:r>
      <w:r w:rsidR="00DE20F5" w:rsidRPr="00B80FB0">
        <w:rPr>
          <w:rFonts w:ascii="Times New Roman" w:hAnsi="Times New Roman"/>
          <w:noProof/>
          <w:sz w:val="24"/>
          <w:szCs w:val="24"/>
          <w:lang w:val="fr-CA"/>
        </w:rPr>
        <w:t xml:space="preserve">, </w:t>
      </w:r>
      <w:r w:rsidR="00475529" w:rsidRPr="00B80FB0">
        <w:rPr>
          <w:rFonts w:ascii="Times New Roman" w:hAnsi="Times New Roman"/>
          <w:noProof/>
          <w:sz w:val="24"/>
          <w:szCs w:val="24"/>
          <w:lang w:val="fr-CA"/>
        </w:rPr>
        <w:t>tant</w:t>
      </w:r>
      <w:r w:rsidR="00DE20F5" w:rsidRPr="00B80FB0">
        <w:rPr>
          <w:rFonts w:ascii="Times New Roman" w:hAnsi="Times New Roman"/>
          <w:noProof/>
          <w:sz w:val="24"/>
          <w:szCs w:val="24"/>
          <w:lang w:val="fr-CA"/>
        </w:rPr>
        <w:t xml:space="preserve"> que ladite information privilégiée importante </w:t>
      </w:r>
      <w:r w:rsidR="00475529" w:rsidRPr="00B80FB0">
        <w:rPr>
          <w:rFonts w:ascii="Times New Roman" w:hAnsi="Times New Roman"/>
          <w:noProof/>
          <w:sz w:val="24"/>
          <w:szCs w:val="24"/>
          <w:lang w:val="fr-CA"/>
        </w:rPr>
        <w:t xml:space="preserve">n’a pas </w:t>
      </w:r>
      <w:r w:rsidR="00DE20F5" w:rsidRPr="00B80FB0">
        <w:rPr>
          <w:rFonts w:ascii="Times New Roman" w:hAnsi="Times New Roman"/>
          <w:noProof/>
          <w:sz w:val="24"/>
          <w:szCs w:val="24"/>
          <w:lang w:val="fr-CA"/>
        </w:rPr>
        <w:t>été divulguée au public.</w:t>
      </w:r>
    </w:p>
    <w:p w:rsidR="008A4F2F" w:rsidRPr="00B80FB0" w:rsidRDefault="00B80FB0" w:rsidP="003B1EC0">
      <w:pPr>
        <w:spacing w:after="0" w:line="240" w:lineRule="auto"/>
        <w:jc w:val="both"/>
        <w:rPr>
          <w:rFonts w:ascii="Times New Roman" w:hAnsi="Times New Roman"/>
          <w:noProof/>
          <w:sz w:val="24"/>
          <w:szCs w:val="24"/>
          <w:lang w:val="fr-CA"/>
        </w:rPr>
      </w:pPr>
    </w:p>
    <w:p w:rsidR="008A4F2F" w:rsidRPr="00B80FB0" w:rsidRDefault="005D1395" w:rsidP="002E24B2">
      <w:pPr>
        <w:spacing w:after="12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Ce qui constitue une divulgation dans le « cours normal des affaires » est limité. Les c</w:t>
      </w:r>
      <w:r w:rsidR="00DC421E" w:rsidRPr="00B80FB0">
        <w:rPr>
          <w:rFonts w:ascii="Times New Roman" w:hAnsi="Times New Roman"/>
          <w:noProof/>
          <w:sz w:val="24"/>
          <w:szCs w:val="24"/>
          <w:lang w:val="fr-CA"/>
        </w:rPr>
        <w:t xml:space="preserve">ommunications </w:t>
      </w:r>
      <w:r w:rsidR="008E6DD2" w:rsidRPr="00B80FB0">
        <w:rPr>
          <w:rFonts w:ascii="Times New Roman" w:hAnsi="Times New Roman"/>
          <w:noProof/>
          <w:sz w:val="24"/>
          <w:szCs w:val="24"/>
          <w:lang w:val="fr-CA"/>
        </w:rPr>
        <w:t xml:space="preserve">qui ont lieu dans le « cours normal des affaires » </w:t>
      </w:r>
      <w:r w:rsidR="00D129A7" w:rsidRPr="00B80FB0">
        <w:rPr>
          <w:rFonts w:ascii="Times New Roman" w:hAnsi="Times New Roman"/>
          <w:noProof/>
          <w:sz w:val="24"/>
          <w:szCs w:val="24"/>
          <w:lang w:val="fr-CA"/>
        </w:rPr>
        <w:t>comprennent généralement les</w:t>
      </w:r>
      <w:r w:rsidR="00DC421E" w:rsidRPr="00B80FB0">
        <w:rPr>
          <w:rFonts w:ascii="Times New Roman" w:hAnsi="Times New Roman"/>
          <w:noProof/>
          <w:sz w:val="24"/>
          <w:szCs w:val="24"/>
          <w:lang w:val="fr-CA"/>
        </w:rPr>
        <w:t xml:space="preserve"> communications requi</w:t>
      </w:r>
      <w:r w:rsidR="00D129A7" w:rsidRPr="00B80FB0">
        <w:rPr>
          <w:rFonts w:ascii="Times New Roman" w:hAnsi="Times New Roman"/>
          <w:noProof/>
          <w:sz w:val="24"/>
          <w:szCs w:val="24"/>
          <w:lang w:val="fr-CA"/>
        </w:rPr>
        <w:t xml:space="preserve">ses pour des raisons commerciales légitimes liées à la conduite </w:t>
      </w:r>
      <w:r w:rsidR="00851CFF" w:rsidRPr="00B80FB0">
        <w:rPr>
          <w:rFonts w:ascii="Times New Roman" w:hAnsi="Times New Roman"/>
          <w:noProof/>
          <w:sz w:val="24"/>
          <w:szCs w:val="24"/>
          <w:lang w:val="fr-CA"/>
        </w:rPr>
        <w:t>des</w:t>
      </w:r>
      <w:r w:rsidR="00D129A7" w:rsidRPr="00B80FB0">
        <w:rPr>
          <w:rFonts w:ascii="Times New Roman" w:hAnsi="Times New Roman"/>
          <w:noProof/>
          <w:sz w:val="24"/>
          <w:szCs w:val="24"/>
          <w:lang w:val="fr-CA"/>
        </w:rPr>
        <w:t xml:space="preserve"> </w:t>
      </w:r>
      <w:r w:rsidR="00851CFF" w:rsidRPr="00B80FB0">
        <w:rPr>
          <w:rFonts w:ascii="Times New Roman" w:hAnsi="Times New Roman"/>
          <w:noProof/>
          <w:sz w:val="24"/>
          <w:szCs w:val="24"/>
          <w:lang w:val="fr-CA"/>
        </w:rPr>
        <w:t xml:space="preserve">affaires avec : </w:t>
      </w:r>
    </w:p>
    <w:p w:rsidR="008A4F2F" w:rsidRPr="00B80FB0" w:rsidRDefault="00851CFF" w:rsidP="002E24B2">
      <w:pPr>
        <w:numPr>
          <w:ilvl w:val="0"/>
          <w:numId w:val="6"/>
        </w:numPr>
        <w:spacing w:after="12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des vendeurs, des fournisseurs ou des partenaires stratégiques pour des enjeux comme</w:t>
      </w:r>
      <w:r w:rsidR="002E2069" w:rsidRPr="00B80FB0">
        <w:rPr>
          <w:rFonts w:ascii="Times New Roman" w:hAnsi="Times New Roman"/>
          <w:noProof/>
          <w:sz w:val="24"/>
          <w:szCs w:val="24"/>
          <w:lang w:val="fr-CA"/>
        </w:rPr>
        <w:t xml:space="preserve"> la recherche et le développement, les ventes et le m</w:t>
      </w:r>
      <w:r w:rsidR="00DC421E" w:rsidRPr="00B80FB0">
        <w:rPr>
          <w:rFonts w:ascii="Times New Roman" w:hAnsi="Times New Roman"/>
          <w:noProof/>
          <w:sz w:val="24"/>
          <w:szCs w:val="24"/>
          <w:lang w:val="fr-CA"/>
        </w:rPr>
        <w:t>arketing</w:t>
      </w:r>
      <w:r w:rsidR="002E2069" w:rsidRPr="00B80FB0">
        <w:rPr>
          <w:rFonts w:ascii="Times New Roman" w:hAnsi="Times New Roman"/>
          <w:noProof/>
          <w:sz w:val="24"/>
          <w:szCs w:val="24"/>
          <w:lang w:val="fr-CA"/>
        </w:rPr>
        <w:t xml:space="preserve"> ainsi que les contrats d’approvisionnement; </w:t>
      </w:r>
    </w:p>
    <w:p w:rsidR="008A4F2F" w:rsidRPr="00B80FB0" w:rsidRDefault="002E2069" w:rsidP="002E24B2">
      <w:pPr>
        <w:numPr>
          <w:ilvl w:val="0"/>
          <w:numId w:val="6"/>
        </w:numPr>
        <w:spacing w:after="12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des employés, des </w:t>
      </w:r>
      <w:r w:rsidR="00364B5A" w:rsidRPr="00B80FB0">
        <w:rPr>
          <w:rFonts w:ascii="Times New Roman" w:hAnsi="Times New Roman"/>
          <w:noProof/>
          <w:sz w:val="24"/>
          <w:szCs w:val="24"/>
          <w:lang w:val="fr-CA"/>
        </w:rPr>
        <w:t xml:space="preserve">administrateurs </w:t>
      </w:r>
      <w:r w:rsidRPr="00B80FB0">
        <w:rPr>
          <w:rFonts w:ascii="Times New Roman" w:hAnsi="Times New Roman"/>
          <w:noProof/>
          <w:sz w:val="24"/>
          <w:szCs w:val="24"/>
          <w:lang w:val="fr-CA"/>
        </w:rPr>
        <w:t xml:space="preserve">et des membres du conseil d’administration; </w:t>
      </w:r>
    </w:p>
    <w:p w:rsidR="008A4F2F" w:rsidRPr="00B80FB0" w:rsidRDefault="008474F1" w:rsidP="002E24B2">
      <w:pPr>
        <w:numPr>
          <w:ilvl w:val="0"/>
          <w:numId w:val="6"/>
        </w:numPr>
        <w:spacing w:after="12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lastRenderedPageBreak/>
        <w:t xml:space="preserve">des bailleurs de fonds, des avocats, des vérificateurs, des </w:t>
      </w:r>
      <w:r w:rsidR="001020DF" w:rsidRPr="00B80FB0">
        <w:rPr>
          <w:rFonts w:ascii="Times New Roman" w:hAnsi="Times New Roman"/>
          <w:noProof/>
          <w:sz w:val="24"/>
          <w:szCs w:val="24"/>
          <w:lang w:val="fr-CA"/>
        </w:rPr>
        <w:t xml:space="preserve">assureurs et des conseillers </w:t>
      </w:r>
      <w:r w:rsidR="00AA535B" w:rsidRPr="00B80FB0">
        <w:rPr>
          <w:rFonts w:ascii="Times New Roman" w:hAnsi="Times New Roman"/>
          <w:noProof/>
          <w:sz w:val="24"/>
          <w:szCs w:val="24"/>
          <w:lang w:val="fr-CA"/>
        </w:rPr>
        <w:t xml:space="preserve">professionnels </w:t>
      </w:r>
      <w:r w:rsidR="001020DF" w:rsidRPr="00B80FB0">
        <w:rPr>
          <w:rFonts w:ascii="Times New Roman" w:hAnsi="Times New Roman"/>
          <w:noProof/>
          <w:sz w:val="24"/>
          <w:szCs w:val="24"/>
          <w:lang w:val="fr-CA"/>
        </w:rPr>
        <w:t xml:space="preserve">financiers ou autres </w:t>
      </w:r>
      <w:r w:rsidR="00AA535B" w:rsidRPr="00B80FB0">
        <w:rPr>
          <w:rFonts w:ascii="Times New Roman" w:hAnsi="Times New Roman"/>
          <w:noProof/>
          <w:sz w:val="24"/>
          <w:szCs w:val="24"/>
          <w:lang w:val="fr-CA"/>
        </w:rPr>
        <w:t xml:space="preserve">traitant avec l’entreprise; </w:t>
      </w:r>
    </w:p>
    <w:p w:rsidR="008A4F2F" w:rsidRPr="00B80FB0" w:rsidRDefault="00AA535B" w:rsidP="002E24B2">
      <w:pPr>
        <w:numPr>
          <w:ilvl w:val="0"/>
          <w:numId w:val="6"/>
        </w:numPr>
        <w:spacing w:after="12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les </w:t>
      </w:r>
      <w:r w:rsidR="00DC421E" w:rsidRPr="00B80FB0">
        <w:rPr>
          <w:rFonts w:ascii="Times New Roman" w:hAnsi="Times New Roman"/>
          <w:noProof/>
          <w:sz w:val="24"/>
          <w:szCs w:val="24"/>
          <w:lang w:val="fr-CA"/>
        </w:rPr>
        <w:t xml:space="preserve">parties </w:t>
      </w:r>
      <w:r w:rsidRPr="00B80FB0">
        <w:rPr>
          <w:rFonts w:ascii="Times New Roman" w:hAnsi="Times New Roman"/>
          <w:noProof/>
          <w:sz w:val="24"/>
          <w:szCs w:val="24"/>
          <w:lang w:val="fr-CA"/>
        </w:rPr>
        <w:t xml:space="preserve">aux négociations; </w:t>
      </w:r>
    </w:p>
    <w:p w:rsidR="008A4F2F" w:rsidRPr="00B80FB0" w:rsidRDefault="006A0477" w:rsidP="002E24B2">
      <w:pPr>
        <w:numPr>
          <w:ilvl w:val="0"/>
          <w:numId w:val="6"/>
        </w:numPr>
        <w:spacing w:after="12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des organismes gouvernementaux et des </w:t>
      </w:r>
      <w:r w:rsidR="007261F4" w:rsidRPr="00B80FB0">
        <w:rPr>
          <w:rFonts w:ascii="Times New Roman" w:hAnsi="Times New Roman"/>
          <w:noProof/>
          <w:sz w:val="24"/>
          <w:szCs w:val="24"/>
          <w:lang w:val="fr-CA"/>
        </w:rPr>
        <w:t xml:space="preserve">organismes de réglementation non gouvernementaux et </w:t>
      </w:r>
    </w:p>
    <w:p w:rsidR="002320F7" w:rsidRPr="00B80FB0" w:rsidRDefault="003E56D1" w:rsidP="00CB3698">
      <w:pPr>
        <w:numPr>
          <w:ilvl w:val="0"/>
          <w:numId w:val="6"/>
        </w:num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des agences de </w:t>
      </w:r>
      <w:r w:rsidR="00DC421E" w:rsidRPr="00B80FB0">
        <w:rPr>
          <w:rFonts w:ascii="Times New Roman" w:hAnsi="Times New Roman"/>
          <w:noProof/>
          <w:sz w:val="24"/>
          <w:szCs w:val="24"/>
          <w:lang w:val="fr-CA"/>
        </w:rPr>
        <w:t>c</w:t>
      </w:r>
      <w:r w:rsidRPr="00B80FB0">
        <w:rPr>
          <w:rFonts w:ascii="Times New Roman" w:hAnsi="Times New Roman"/>
          <w:noProof/>
          <w:sz w:val="24"/>
          <w:szCs w:val="24"/>
          <w:lang w:val="fr-CA"/>
        </w:rPr>
        <w:t>otation (</w:t>
      </w:r>
      <w:r w:rsidR="00144A0C" w:rsidRPr="00B80FB0">
        <w:rPr>
          <w:rFonts w:ascii="Times New Roman" w:hAnsi="Times New Roman"/>
          <w:noProof/>
          <w:sz w:val="24"/>
          <w:szCs w:val="24"/>
          <w:lang w:val="fr-CA"/>
        </w:rPr>
        <w:t>à condition que l’</w:t>
      </w:r>
      <w:r w:rsidR="00DC421E" w:rsidRPr="00B80FB0">
        <w:rPr>
          <w:rFonts w:ascii="Times New Roman" w:hAnsi="Times New Roman"/>
          <w:noProof/>
          <w:sz w:val="24"/>
          <w:szCs w:val="24"/>
          <w:lang w:val="fr-CA"/>
        </w:rPr>
        <w:t xml:space="preserve">information </w:t>
      </w:r>
      <w:r w:rsidR="00144A0C" w:rsidRPr="00B80FB0">
        <w:rPr>
          <w:rFonts w:ascii="Times New Roman" w:hAnsi="Times New Roman"/>
          <w:noProof/>
          <w:sz w:val="24"/>
          <w:szCs w:val="24"/>
          <w:lang w:val="fr-CA"/>
        </w:rPr>
        <w:t xml:space="preserve">soit divulguée </w:t>
      </w:r>
      <w:r w:rsidR="003844F0" w:rsidRPr="00B80FB0">
        <w:rPr>
          <w:rFonts w:ascii="Times New Roman" w:hAnsi="Times New Roman"/>
          <w:noProof/>
          <w:sz w:val="24"/>
          <w:szCs w:val="24"/>
          <w:lang w:val="fr-CA"/>
        </w:rPr>
        <w:t>pour permettre à</w:t>
      </w:r>
      <w:r w:rsidR="00144A0C" w:rsidRPr="00B80FB0">
        <w:rPr>
          <w:rFonts w:ascii="Times New Roman" w:hAnsi="Times New Roman"/>
          <w:noProof/>
          <w:sz w:val="24"/>
          <w:szCs w:val="24"/>
          <w:lang w:val="fr-CA"/>
        </w:rPr>
        <w:t xml:space="preserve"> l’agence </w:t>
      </w:r>
      <w:r w:rsidR="003844F0" w:rsidRPr="00B80FB0">
        <w:rPr>
          <w:rFonts w:ascii="Times New Roman" w:hAnsi="Times New Roman"/>
          <w:noProof/>
          <w:sz w:val="24"/>
          <w:szCs w:val="24"/>
          <w:lang w:val="fr-CA"/>
        </w:rPr>
        <w:t>d</w:t>
      </w:r>
      <w:r w:rsidR="002778E8" w:rsidRPr="00B80FB0">
        <w:rPr>
          <w:rFonts w:ascii="Times New Roman" w:hAnsi="Times New Roman"/>
          <w:noProof/>
          <w:sz w:val="24"/>
          <w:szCs w:val="24"/>
          <w:lang w:val="fr-CA"/>
        </w:rPr>
        <w:t>’établir une cote de crédit</w:t>
      </w:r>
      <w:r w:rsidR="00144A0C" w:rsidRPr="00B80FB0">
        <w:rPr>
          <w:rFonts w:ascii="Times New Roman" w:hAnsi="Times New Roman"/>
          <w:noProof/>
          <w:sz w:val="24"/>
          <w:szCs w:val="24"/>
          <w:lang w:val="fr-CA"/>
        </w:rPr>
        <w:t xml:space="preserve"> et que les cot</w:t>
      </w:r>
      <w:r w:rsidR="002778E8" w:rsidRPr="00B80FB0">
        <w:rPr>
          <w:rFonts w:ascii="Times New Roman" w:hAnsi="Times New Roman"/>
          <w:noProof/>
          <w:sz w:val="24"/>
          <w:szCs w:val="24"/>
          <w:lang w:val="fr-CA"/>
        </w:rPr>
        <w:t>es</w:t>
      </w:r>
      <w:r w:rsidR="00144A0C" w:rsidRPr="00B80FB0">
        <w:rPr>
          <w:rFonts w:ascii="Times New Roman" w:hAnsi="Times New Roman"/>
          <w:noProof/>
          <w:sz w:val="24"/>
          <w:szCs w:val="24"/>
          <w:lang w:val="fr-CA"/>
        </w:rPr>
        <w:t xml:space="preserve"> </w:t>
      </w:r>
      <w:r w:rsidR="002778E8" w:rsidRPr="00B80FB0">
        <w:rPr>
          <w:rFonts w:ascii="Times New Roman" w:hAnsi="Times New Roman"/>
          <w:noProof/>
          <w:sz w:val="24"/>
          <w:szCs w:val="24"/>
          <w:lang w:val="fr-CA"/>
        </w:rPr>
        <w:t>attribuées par</w:t>
      </w:r>
      <w:r w:rsidR="00144A0C" w:rsidRPr="00B80FB0">
        <w:rPr>
          <w:rFonts w:ascii="Times New Roman" w:hAnsi="Times New Roman"/>
          <w:noProof/>
          <w:sz w:val="24"/>
          <w:szCs w:val="24"/>
          <w:lang w:val="fr-CA"/>
        </w:rPr>
        <w:t xml:space="preserve"> ladite agence soient généralement accessibles au public</w:t>
      </w:r>
      <w:r w:rsidR="00C552AF" w:rsidRPr="00B80FB0">
        <w:rPr>
          <w:rFonts w:ascii="Times New Roman" w:hAnsi="Times New Roman"/>
          <w:noProof/>
          <w:sz w:val="24"/>
          <w:szCs w:val="24"/>
          <w:lang w:val="fr-CA"/>
        </w:rPr>
        <w:t xml:space="preserve"> ou qu’elle</w:t>
      </w:r>
      <w:r w:rsidR="00386A62" w:rsidRPr="00B80FB0">
        <w:rPr>
          <w:rFonts w:ascii="Times New Roman" w:hAnsi="Times New Roman"/>
          <w:noProof/>
          <w:sz w:val="24"/>
          <w:szCs w:val="24"/>
          <w:lang w:val="fr-CA"/>
        </w:rPr>
        <w:t>s</w:t>
      </w:r>
      <w:r w:rsidR="00C552AF" w:rsidRPr="00B80FB0">
        <w:rPr>
          <w:rFonts w:ascii="Times New Roman" w:hAnsi="Times New Roman"/>
          <w:noProof/>
          <w:sz w:val="24"/>
          <w:szCs w:val="24"/>
          <w:lang w:val="fr-CA"/>
        </w:rPr>
        <w:t xml:space="preserve"> soient divulguées ultérieurement).  </w:t>
      </w:r>
      <w:r w:rsidR="00DC421E" w:rsidRPr="00B80FB0">
        <w:rPr>
          <w:rFonts w:ascii="Times New Roman" w:hAnsi="Times New Roman"/>
          <w:noProof/>
          <w:sz w:val="24"/>
          <w:szCs w:val="24"/>
          <w:lang w:val="fr-CA"/>
        </w:rPr>
        <w:t xml:space="preserve">  </w:t>
      </w:r>
    </w:p>
    <w:p w:rsidR="00CB3698" w:rsidRPr="00B80FB0" w:rsidRDefault="00B80FB0" w:rsidP="002320F7">
      <w:pPr>
        <w:spacing w:after="0" w:line="240" w:lineRule="auto"/>
        <w:jc w:val="both"/>
        <w:rPr>
          <w:rFonts w:ascii="Times New Roman" w:hAnsi="Times New Roman"/>
          <w:noProof/>
          <w:sz w:val="24"/>
          <w:szCs w:val="24"/>
          <w:lang w:val="fr-CA"/>
        </w:rPr>
      </w:pPr>
    </w:p>
    <w:p w:rsidR="00EC6E4E" w:rsidRPr="00B80FB0" w:rsidRDefault="00C552AF" w:rsidP="002320F7">
      <w:pPr>
        <w:spacing w:after="0" w:line="240" w:lineRule="auto"/>
        <w:jc w:val="both"/>
        <w:rPr>
          <w:rFonts w:ascii="Times New Roman" w:hAnsi="Times New Roman"/>
          <w:b/>
          <w:noProof/>
          <w:sz w:val="24"/>
          <w:szCs w:val="24"/>
          <w:lang w:val="fr-CA"/>
        </w:rPr>
      </w:pPr>
      <w:r w:rsidRPr="00B80FB0">
        <w:rPr>
          <w:rFonts w:ascii="Times New Roman" w:hAnsi="Times New Roman"/>
          <w:noProof/>
          <w:sz w:val="24"/>
          <w:szCs w:val="24"/>
          <w:lang w:val="fr-CA"/>
        </w:rPr>
        <w:t xml:space="preserve">Toutefois, </w:t>
      </w:r>
      <w:r w:rsidR="00386A62" w:rsidRPr="00B80FB0">
        <w:rPr>
          <w:rFonts w:ascii="Times New Roman" w:hAnsi="Times New Roman"/>
          <w:noProof/>
          <w:sz w:val="24"/>
          <w:szCs w:val="24"/>
          <w:lang w:val="fr-CA"/>
        </w:rPr>
        <w:t xml:space="preserve">la divulgation d’information privilégiée importante à des analystes, à des investisseurs institutionnels ou à d’autres professionnels du marché ne ferait pas partie du « cours normal des affaires ». </w:t>
      </w:r>
    </w:p>
    <w:p w:rsidR="00EC6E4E" w:rsidRPr="00B80FB0" w:rsidRDefault="00EC6E4E" w:rsidP="002320F7">
      <w:pPr>
        <w:spacing w:after="0" w:line="240" w:lineRule="auto"/>
        <w:jc w:val="both"/>
        <w:rPr>
          <w:rFonts w:ascii="Times New Roman" w:hAnsi="Times New Roman"/>
          <w:b/>
          <w:noProof/>
          <w:sz w:val="24"/>
          <w:szCs w:val="24"/>
          <w:lang w:val="fr-CA"/>
        </w:rPr>
      </w:pPr>
    </w:p>
    <w:p w:rsidR="00EC6E4E" w:rsidRPr="00B80FB0" w:rsidRDefault="00EC6E4E" w:rsidP="002320F7">
      <w:pPr>
        <w:spacing w:after="0" w:line="240" w:lineRule="auto"/>
        <w:jc w:val="both"/>
        <w:rPr>
          <w:rFonts w:ascii="Times New Roman" w:hAnsi="Times New Roman"/>
          <w:b/>
          <w:noProof/>
          <w:sz w:val="24"/>
          <w:szCs w:val="24"/>
          <w:lang w:val="fr-CA"/>
        </w:rPr>
      </w:pPr>
    </w:p>
    <w:p w:rsidR="002320F7" w:rsidRPr="00B80FB0" w:rsidRDefault="00443174" w:rsidP="002320F7">
      <w:pPr>
        <w:spacing w:after="0" w:line="240" w:lineRule="auto"/>
        <w:jc w:val="both"/>
        <w:rPr>
          <w:rFonts w:ascii="Times New Roman" w:hAnsi="Times New Roman"/>
          <w:b/>
          <w:noProof/>
          <w:sz w:val="24"/>
          <w:szCs w:val="24"/>
          <w:u w:val="single"/>
          <w:lang w:val="fr-CA"/>
        </w:rPr>
      </w:pPr>
      <w:r w:rsidRPr="00B80FB0">
        <w:rPr>
          <w:rFonts w:ascii="Times New Roman" w:hAnsi="Times New Roman"/>
          <w:b/>
          <w:noProof/>
          <w:sz w:val="24"/>
          <w:szCs w:val="24"/>
          <w:u w:val="single"/>
          <w:lang w:val="fr-CA"/>
        </w:rPr>
        <w:t xml:space="preserve">Quelles </w:t>
      </w:r>
      <w:r w:rsidR="00C71D4C" w:rsidRPr="00B80FB0">
        <w:rPr>
          <w:rFonts w:ascii="Times New Roman" w:hAnsi="Times New Roman"/>
          <w:b/>
          <w:noProof/>
          <w:sz w:val="24"/>
          <w:szCs w:val="24"/>
          <w:u w:val="single"/>
          <w:lang w:val="fr-CA"/>
        </w:rPr>
        <w:t xml:space="preserve">sont les </w:t>
      </w:r>
      <w:r w:rsidRPr="00B80FB0">
        <w:rPr>
          <w:rFonts w:ascii="Times New Roman" w:hAnsi="Times New Roman"/>
          <w:b/>
          <w:noProof/>
          <w:sz w:val="24"/>
          <w:szCs w:val="24"/>
          <w:u w:val="single"/>
          <w:lang w:val="fr-CA"/>
        </w:rPr>
        <w:t xml:space="preserve">restrictions en vigueur en matière de </w:t>
      </w:r>
      <w:r w:rsidR="00AA26B6" w:rsidRPr="00B80FB0">
        <w:rPr>
          <w:rFonts w:ascii="Times New Roman" w:hAnsi="Times New Roman"/>
          <w:b/>
          <w:noProof/>
          <w:sz w:val="24"/>
          <w:szCs w:val="24"/>
          <w:u w:val="single"/>
          <w:lang w:val="fr-CA"/>
        </w:rPr>
        <w:t>négociation</w:t>
      </w:r>
      <w:r w:rsidRPr="00B80FB0">
        <w:rPr>
          <w:rFonts w:ascii="Times New Roman" w:hAnsi="Times New Roman"/>
          <w:b/>
          <w:noProof/>
          <w:sz w:val="24"/>
          <w:szCs w:val="24"/>
          <w:u w:val="single"/>
          <w:lang w:val="fr-CA"/>
        </w:rPr>
        <w:t xml:space="preserve">? </w:t>
      </w:r>
    </w:p>
    <w:p w:rsidR="002320F7" w:rsidRPr="00B80FB0" w:rsidRDefault="00B80FB0" w:rsidP="003D3DD2">
      <w:pPr>
        <w:spacing w:after="0" w:line="240" w:lineRule="auto"/>
        <w:jc w:val="both"/>
        <w:rPr>
          <w:rFonts w:ascii="Times New Roman" w:hAnsi="Times New Roman"/>
          <w:noProof/>
          <w:sz w:val="24"/>
          <w:szCs w:val="24"/>
          <w:lang w:val="fr-CA"/>
        </w:rPr>
      </w:pPr>
    </w:p>
    <w:p w:rsidR="00B33F28" w:rsidRPr="00B80FB0" w:rsidRDefault="008B7589" w:rsidP="003D3DD2">
      <w:p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Il est illégal d’acheter ou de vendre des </w:t>
      </w:r>
      <w:r w:rsidR="00EF36C0" w:rsidRPr="00B80FB0">
        <w:rPr>
          <w:rFonts w:ascii="Times New Roman" w:hAnsi="Times New Roman"/>
          <w:noProof/>
          <w:sz w:val="24"/>
          <w:szCs w:val="24"/>
          <w:lang w:val="fr-CA"/>
        </w:rPr>
        <w:t xml:space="preserve">unités ou d’autres titres </w:t>
      </w:r>
      <w:r w:rsidRPr="00B80FB0">
        <w:rPr>
          <w:rFonts w:ascii="Times New Roman" w:hAnsi="Times New Roman"/>
          <w:noProof/>
          <w:sz w:val="24"/>
          <w:szCs w:val="24"/>
          <w:lang w:val="fr-CA"/>
        </w:rPr>
        <w:t>en se basant</w:t>
      </w:r>
      <w:r w:rsidR="008B5A34" w:rsidRPr="00B80FB0">
        <w:rPr>
          <w:rFonts w:ascii="Times New Roman" w:hAnsi="Times New Roman"/>
          <w:noProof/>
          <w:sz w:val="24"/>
          <w:szCs w:val="24"/>
          <w:lang w:val="fr-CA"/>
        </w:rPr>
        <w:t xml:space="preserve"> sur de l’information privilégiée </w:t>
      </w:r>
      <w:r w:rsidRPr="00B80FB0">
        <w:rPr>
          <w:rFonts w:ascii="Times New Roman" w:hAnsi="Times New Roman"/>
          <w:noProof/>
          <w:sz w:val="24"/>
          <w:szCs w:val="24"/>
          <w:lang w:val="fr-CA"/>
        </w:rPr>
        <w:t>importante. L</w:t>
      </w:r>
      <w:r w:rsidR="00AA26B6" w:rsidRPr="00B80FB0">
        <w:rPr>
          <w:rFonts w:ascii="Times New Roman" w:hAnsi="Times New Roman"/>
          <w:noProof/>
          <w:sz w:val="24"/>
          <w:szCs w:val="24"/>
          <w:lang w:val="fr-CA"/>
        </w:rPr>
        <w:t>a négociation</w:t>
      </w:r>
      <w:r w:rsidRPr="00B80FB0">
        <w:rPr>
          <w:rFonts w:ascii="Times New Roman" w:hAnsi="Times New Roman"/>
          <w:noProof/>
          <w:sz w:val="24"/>
          <w:szCs w:val="24"/>
          <w:lang w:val="fr-CA"/>
        </w:rPr>
        <w:t xml:space="preserve"> par des initiés de titres de la Fiducie, de ses clients, de ses fournisseurs ou de toute autre Fiducie est contraire à l’éthique et illégal</w:t>
      </w:r>
      <w:r w:rsidR="00AA26B6" w:rsidRPr="00B80FB0">
        <w:rPr>
          <w:rFonts w:ascii="Times New Roman" w:hAnsi="Times New Roman"/>
          <w:noProof/>
          <w:sz w:val="24"/>
          <w:szCs w:val="24"/>
          <w:lang w:val="fr-CA"/>
        </w:rPr>
        <w:t>e</w:t>
      </w:r>
      <w:r w:rsidRPr="00B80FB0">
        <w:rPr>
          <w:rFonts w:ascii="Times New Roman" w:hAnsi="Times New Roman"/>
          <w:noProof/>
          <w:sz w:val="24"/>
          <w:szCs w:val="24"/>
          <w:lang w:val="fr-CA"/>
        </w:rPr>
        <w:t xml:space="preserve"> parce que cela place les non</w:t>
      </w:r>
      <w:r w:rsidR="00344036" w:rsidRPr="00B80FB0">
        <w:rPr>
          <w:rFonts w:ascii="Times New Roman" w:hAnsi="Times New Roman"/>
          <w:noProof/>
          <w:sz w:val="24"/>
          <w:szCs w:val="24"/>
          <w:lang w:val="fr-CA"/>
        </w:rPr>
        <w:t>-</w:t>
      </w:r>
      <w:r w:rsidRPr="00B80FB0">
        <w:rPr>
          <w:rFonts w:ascii="Times New Roman" w:hAnsi="Times New Roman"/>
          <w:noProof/>
          <w:sz w:val="24"/>
          <w:szCs w:val="24"/>
          <w:lang w:val="fr-CA"/>
        </w:rPr>
        <w:t xml:space="preserve">initiés dans une position désavantageuse sur le marché et peut permettre aux initiés </w:t>
      </w:r>
      <w:r w:rsidR="00A21953" w:rsidRPr="00B80FB0">
        <w:rPr>
          <w:rFonts w:ascii="Times New Roman" w:hAnsi="Times New Roman"/>
          <w:noProof/>
          <w:sz w:val="24"/>
          <w:szCs w:val="24"/>
          <w:lang w:val="fr-CA"/>
        </w:rPr>
        <w:t>d</w:t>
      </w:r>
      <w:r w:rsidR="00182830" w:rsidRPr="00B80FB0">
        <w:rPr>
          <w:rFonts w:ascii="Times New Roman" w:hAnsi="Times New Roman"/>
          <w:noProof/>
          <w:sz w:val="24"/>
          <w:szCs w:val="24"/>
          <w:lang w:val="fr-CA"/>
        </w:rPr>
        <w:t>’</w:t>
      </w:r>
      <w:r w:rsidR="00A21953" w:rsidRPr="00B80FB0">
        <w:rPr>
          <w:rFonts w:ascii="Times New Roman" w:hAnsi="Times New Roman"/>
          <w:noProof/>
          <w:sz w:val="24"/>
          <w:szCs w:val="24"/>
          <w:lang w:val="fr-CA"/>
        </w:rPr>
        <w:t>e</w:t>
      </w:r>
      <w:r w:rsidR="00182830" w:rsidRPr="00B80FB0">
        <w:rPr>
          <w:rFonts w:ascii="Times New Roman" w:hAnsi="Times New Roman"/>
          <w:noProof/>
          <w:sz w:val="24"/>
          <w:szCs w:val="24"/>
          <w:lang w:val="fr-CA"/>
        </w:rPr>
        <w:t>n</w:t>
      </w:r>
      <w:r w:rsidR="00A21953" w:rsidRPr="00B80FB0">
        <w:rPr>
          <w:rFonts w:ascii="Times New Roman" w:hAnsi="Times New Roman"/>
          <w:noProof/>
          <w:sz w:val="24"/>
          <w:szCs w:val="24"/>
          <w:lang w:val="fr-CA"/>
        </w:rPr>
        <w:t xml:space="preserve"> </w:t>
      </w:r>
      <w:r w:rsidR="00401976" w:rsidRPr="00B80FB0">
        <w:rPr>
          <w:rFonts w:ascii="Times New Roman" w:hAnsi="Times New Roman"/>
          <w:noProof/>
          <w:sz w:val="24"/>
          <w:szCs w:val="24"/>
          <w:lang w:val="fr-CA"/>
        </w:rPr>
        <w:t xml:space="preserve">tirer un bénéfice </w:t>
      </w:r>
      <w:r w:rsidR="00182830" w:rsidRPr="00B80FB0">
        <w:rPr>
          <w:rFonts w:ascii="Times New Roman" w:hAnsi="Times New Roman"/>
          <w:noProof/>
          <w:sz w:val="24"/>
          <w:szCs w:val="24"/>
          <w:lang w:val="fr-CA"/>
        </w:rPr>
        <w:t xml:space="preserve">aux dépens des non-initiés. </w:t>
      </w:r>
      <w:r w:rsidR="003B0692" w:rsidRPr="00B80FB0">
        <w:rPr>
          <w:rFonts w:ascii="Times New Roman" w:hAnsi="Times New Roman"/>
          <w:noProof/>
          <w:sz w:val="24"/>
          <w:szCs w:val="24"/>
          <w:lang w:val="fr-CA"/>
        </w:rPr>
        <w:t xml:space="preserve">Si </w:t>
      </w:r>
      <w:r w:rsidR="00AA26B6" w:rsidRPr="00B80FB0">
        <w:rPr>
          <w:rFonts w:ascii="Times New Roman" w:hAnsi="Times New Roman"/>
          <w:noProof/>
          <w:sz w:val="24"/>
          <w:szCs w:val="24"/>
          <w:lang w:val="fr-CA"/>
        </w:rPr>
        <w:t>une opération de négociation</w:t>
      </w:r>
      <w:r w:rsidR="003B0692" w:rsidRPr="00B80FB0">
        <w:rPr>
          <w:rFonts w:ascii="Times New Roman" w:hAnsi="Times New Roman"/>
          <w:noProof/>
          <w:sz w:val="24"/>
          <w:szCs w:val="24"/>
          <w:lang w:val="fr-CA"/>
        </w:rPr>
        <w:t xml:space="preserve"> de titres fait l’objet d’un examen minutieux, </w:t>
      </w:r>
      <w:r w:rsidR="00AA26B6" w:rsidRPr="00B80FB0">
        <w:rPr>
          <w:rFonts w:ascii="Times New Roman" w:hAnsi="Times New Roman"/>
          <w:noProof/>
          <w:sz w:val="24"/>
          <w:szCs w:val="24"/>
          <w:lang w:val="fr-CA"/>
        </w:rPr>
        <w:t>elle</w:t>
      </w:r>
      <w:r w:rsidR="000F5844" w:rsidRPr="00B80FB0">
        <w:rPr>
          <w:rFonts w:ascii="Times New Roman" w:hAnsi="Times New Roman"/>
          <w:noProof/>
          <w:sz w:val="24"/>
          <w:szCs w:val="24"/>
          <w:lang w:val="fr-CA"/>
        </w:rPr>
        <w:t xml:space="preserve"> sera revu</w:t>
      </w:r>
      <w:r w:rsidR="00AA26B6" w:rsidRPr="00B80FB0">
        <w:rPr>
          <w:rFonts w:ascii="Times New Roman" w:hAnsi="Times New Roman"/>
          <w:noProof/>
          <w:sz w:val="24"/>
          <w:szCs w:val="24"/>
          <w:lang w:val="fr-CA"/>
        </w:rPr>
        <w:t>e</w:t>
      </w:r>
      <w:r w:rsidR="000F5844" w:rsidRPr="00B80FB0">
        <w:rPr>
          <w:rFonts w:ascii="Times New Roman" w:hAnsi="Times New Roman"/>
          <w:noProof/>
          <w:sz w:val="24"/>
          <w:szCs w:val="24"/>
          <w:lang w:val="fr-CA"/>
        </w:rPr>
        <w:t xml:space="preserve"> </w:t>
      </w:r>
      <w:r w:rsidR="00CD2A27" w:rsidRPr="00B80FB0">
        <w:rPr>
          <w:rFonts w:ascii="Times New Roman" w:hAnsi="Times New Roman"/>
          <w:noProof/>
          <w:sz w:val="24"/>
          <w:szCs w:val="24"/>
          <w:lang w:val="fr-CA"/>
        </w:rPr>
        <w:t>après le fait</w:t>
      </w:r>
      <w:r w:rsidR="000F5844" w:rsidRPr="00B80FB0">
        <w:rPr>
          <w:rFonts w:ascii="Times New Roman" w:hAnsi="Times New Roman"/>
          <w:noProof/>
          <w:sz w:val="24"/>
          <w:szCs w:val="24"/>
          <w:lang w:val="fr-CA"/>
        </w:rPr>
        <w:t xml:space="preserve">, avec du recul. Avant de vous engager dans </w:t>
      </w:r>
      <w:r w:rsidR="00AA26B6" w:rsidRPr="00B80FB0">
        <w:rPr>
          <w:rFonts w:ascii="Times New Roman" w:hAnsi="Times New Roman"/>
          <w:noProof/>
          <w:sz w:val="24"/>
          <w:szCs w:val="24"/>
          <w:lang w:val="fr-CA"/>
        </w:rPr>
        <w:t>une opération de négociation de titres</w:t>
      </w:r>
      <w:r w:rsidR="000F5844" w:rsidRPr="00B80FB0">
        <w:rPr>
          <w:rFonts w:ascii="Times New Roman" w:hAnsi="Times New Roman"/>
          <w:noProof/>
          <w:sz w:val="24"/>
          <w:szCs w:val="24"/>
          <w:lang w:val="fr-CA"/>
        </w:rPr>
        <w:t>, quel</w:t>
      </w:r>
      <w:r w:rsidR="00AA26B6" w:rsidRPr="00B80FB0">
        <w:rPr>
          <w:rFonts w:ascii="Times New Roman" w:hAnsi="Times New Roman"/>
          <w:noProof/>
          <w:sz w:val="24"/>
          <w:szCs w:val="24"/>
          <w:lang w:val="fr-CA"/>
        </w:rPr>
        <w:t>le</w:t>
      </w:r>
      <w:r w:rsidR="000F5844" w:rsidRPr="00B80FB0">
        <w:rPr>
          <w:rFonts w:ascii="Times New Roman" w:hAnsi="Times New Roman"/>
          <w:noProof/>
          <w:sz w:val="24"/>
          <w:szCs w:val="24"/>
          <w:lang w:val="fr-CA"/>
        </w:rPr>
        <w:t xml:space="preserve"> qu’</w:t>
      </w:r>
      <w:r w:rsidR="00AA26B6" w:rsidRPr="00B80FB0">
        <w:rPr>
          <w:rFonts w:ascii="Times New Roman" w:hAnsi="Times New Roman"/>
          <w:noProof/>
          <w:sz w:val="24"/>
          <w:szCs w:val="24"/>
          <w:lang w:val="fr-CA"/>
        </w:rPr>
        <w:t>elle</w:t>
      </w:r>
      <w:r w:rsidR="000F5844" w:rsidRPr="00B80FB0">
        <w:rPr>
          <w:rFonts w:ascii="Times New Roman" w:hAnsi="Times New Roman"/>
          <w:noProof/>
          <w:sz w:val="24"/>
          <w:szCs w:val="24"/>
          <w:lang w:val="fr-CA"/>
        </w:rPr>
        <w:t xml:space="preserve"> soit, vous devriez </w:t>
      </w:r>
      <w:r w:rsidR="006775F1" w:rsidRPr="00B80FB0">
        <w:rPr>
          <w:rFonts w:ascii="Times New Roman" w:hAnsi="Times New Roman"/>
          <w:noProof/>
          <w:sz w:val="24"/>
          <w:szCs w:val="24"/>
          <w:lang w:val="fr-CA"/>
        </w:rPr>
        <w:t xml:space="preserve">examiner soigneusement comment </w:t>
      </w:r>
      <w:r w:rsidR="00AA26B6" w:rsidRPr="00B80FB0">
        <w:rPr>
          <w:rFonts w:ascii="Times New Roman" w:hAnsi="Times New Roman"/>
          <w:noProof/>
          <w:sz w:val="24"/>
          <w:szCs w:val="24"/>
          <w:lang w:val="fr-CA"/>
        </w:rPr>
        <w:t>elle</w:t>
      </w:r>
      <w:r w:rsidR="006775F1" w:rsidRPr="00B80FB0">
        <w:rPr>
          <w:rFonts w:ascii="Times New Roman" w:hAnsi="Times New Roman"/>
          <w:noProof/>
          <w:sz w:val="24"/>
          <w:szCs w:val="24"/>
          <w:lang w:val="fr-CA"/>
        </w:rPr>
        <w:t xml:space="preserve"> </w:t>
      </w:r>
      <w:r w:rsidR="00401976" w:rsidRPr="00B80FB0">
        <w:rPr>
          <w:rFonts w:ascii="Times New Roman" w:hAnsi="Times New Roman"/>
          <w:noProof/>
          <w:sz w:val="24"/>
          <w:szCs w:val="24"/>
          <w:lang w:val="fr-CA"/>
        </w:rPr>
        <w:t xml:space="preserve">pourrait </w:t>
      </w:r>
      <w:r w:rsidR="006775F1" w:rsidRPr="00B80FB0">
        <w:rPr>
          <w:rFonts w:ascii="Times New Roman" w:hAnsi="Times New Roman"/>
          <w:noProof/>
          <w:sz w:val="24"/>
          <w:szCs w:val="24"/>
          <w:lang w:val="fr-CA"/>
        </w:rPr>
        <w:t xml:space="preserve">être interprétée avec du recul. </w:t>
      </w:r>
    </w:p>
    <w:p w:rsidR="001C44CD" w:rsidRPr="00B80FB0" w:rsidRDefault="00B80FB0" w:rsidP="007D2D27">
      <w:pPr>
        <w:spacing w:after="0" w:line="240" w:lineRule="auto"/>
        <w:jc w:val="both"/>
        <w:rPr>
          <w:rFonts w:ascii="Times New Roman" w:hAnsi="Times New Roman"/>
          <w:noProof/>
          <w:sz w:val="24"/>
          <w:szCs w:val="24"/>
          <w:lang w:val="fr-CA"/>
        </w:rPr>
      </w:pPr>
    </w:p>
    <w:p w:rsidR="00B33F28" w:rsidRPr="00B80FB0" w:rsidRDefault="006775F1" w:rsidP="003D5EE9">
      <w:p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Les </w:t>
      </w:r>
      <w:r w:rsidR="00AA26B6" w:rsidRPr="00B80FB0">
        <w:rPr>
          <w:rFonts w:ascii="Times New Roman" w:hAnsi="Times New Roman"/>
          <w:noProof/>
          <w:sz w:val="24"/>
          <w:szCs w:val="24"/>
          <w:lang w:val="fr-CA"/>
        </w:rPr>
        <w:t>collaborateurs</w:t>
      </w:r>
      <w:r w:rsidR="004616C6" w:rsidRPr="00B80FB0">
        <w:rPr>
          <w:rFonts w:ascii="Times New Roman" w:hAnsi="Times New Roman"/>
          <w:noProof/>
          <w:sz w:val="24"/>
          <w:szCs w:val="24"/>
          <w:lang w:val="fr-CA"/>
        </w:rPr>
        <w:t xml:space="preserve"> </w:t>
      </w:r>
      <w:r w:rsidRPr="00B80FB0">
        <w:rPr>
          <w:rFonts w:ascii="Times New Roman" w:hAnsi="Times New Roman"/>
          <w:noProof/>
          <w:sz w:val="24"/>
          <w:szCs w:val="24"/>
          <w:lang w:val="fr-CA"/>
        </w:rPr>
        <w:t xml:space="preserve">et quiconque est un initié ou jouit d’une « relation spéciale » ne </w:t>
      </w:r>
      <w:r w:rsidR="00A86FA1" w:rsidRPr="00B80FB0">
        <w:rPr>
          <w:rFonts w:ascii="Times New Roman" w:hAnsi="Times New Roman"/>
          <w:noProof/>
          <w:sz w:val="24"/>
          <w:szCs w:val="24"/>
          <w:lang w:val="fr-CA"/>
        </w:rPr>
        <w:t xml:space="preserve">peuvent </w:t>
      </w:r>
      <w:r w:rsidRPr="00B80FB0">
        <w:rPr>
          <w:rFonts w:ascii="Times New Roman" w:hAnsi="Times New Roman"/>
          <w:noProof/>
          <w:sz w:val="24"/>
          <w:szCs w:val="24"/>
          <w:lang w:val="fr-CA"/>
        </w:rPr>
        <w:t xml:space="preserve">acheter ni vendre des titres de la Fiducie en s’appuyant sur de l’information privilégiée importante liée à la Fiducie. Cette </w:t>
      </w:r>
      <w:r w:rsidR="00AA26B6" w:rsidRPr="00B80FB0">
        <w:rPr>
          <w:rFonts w:ascii="Times New Roman" w:hAnsi="Times New Roman"/>
          <w:noProof/>
          <w:sz w:val="24"/>
          <w:szCs w:val="24"/>
          <w:lang w:val="fr-CA"/>
        </w:rPr>
        <w:t xml:space="preserve">interdiction </w:t>
      </w:r>
      <w:r w:rsidRPr="00B80FB0">
        <w:rPr>
          <w:rFonts w:ascii="Times New Roman" w:hAnsi="Times New Roman"/>
          <w:noProof/>
          <w:sz w:val="24"/>
          <w:szCs w:val="24"/>
          <w:lang w:val="fr-CA"/>
        </w:rPr>
        <w:t xml:space="preserve">ne s’applique </w:t>
      </w:r>
      <w:r w:rsidR="0044237B" w:rsidRPr="00B80FB0">
        <w:rPr>
          <w:rFonts w:ascii="Times New Roman" w:hAnsi="Times New Roman"/>
          <w:noProof/>
          <w:sz w:val="24"/>
          <w:szCs w:val="24"/>
          <w:lang w:val="fr-CA"/>
        </w:rPr>
        <w:t>ni</w:t>
      </w:r>
      <w:r w:rsidRPr="00B80FB0">
        <w:rPr>
          <w:rFonts w:ascii="Times New Roman" w:hAnsi="Times New Roman"/>
          <w:noProof/>
          <w:sz w:val="24"/>
          <w:szCs w:val="24"/>
          <w:lang w:val="fr-CA"/>
        </w:rPr>
        <w:t xml:space="preserve"> à l’acquisition </w:t>
      </w:r>
      <w:r w:rsidR="00184DE5" w:rsidRPr="00B80FB0">
        <w:rPr>
          <w:rFonts w:ascii="Times New Roman" w:hAnsi="Times New Roman"/>
          <w:noProof/>
          <w:sz w:val="24"/>
          <w:szCs w:val="24"/>
          <w:lang w:val="fr-CA"/>
        </w:rPr>
        <w:t xml:space="preserve">automatique </w:t>
      </w:r>
      <w:r w:rsidR="0092776E" w:rsidRPr="00B80FB0">
        <w:rPr>
          <w:rFonts w:ascii="Times New Roman" w:hAnsi="Times New Roman"/>
          <w:noProof/>
          <w:sz w:val="24"/>
          <w:szCs w:val="24"/>
          <w:lang w:val="fr-CA"/>
        </w:rPr>
        <w:t xml:space="preserve">ni </w:t>
      </w:r>
      <w:r w:rsidRPr="00B80FB0">
        <w:rPr>
          <w:rFonts w:ascii="Times New Roman" w:hAnsi="Times New Roman"/>
          <w:noProof/>
          <w:sz w:val="24"/>
          <w:szCs w:val="24"/>
          <w:lang w:val="fr-CA"/>
        </w:rPr>
        <w:t xml:space="preserve">à la disposition automatique des titres de la Fiducie en vertu d’un plan d’acquisition ou de disposition automatique approuvé par celle-ci. </w:t>
      </w:r>
      <w:r w:rsidR="000C37A5" w:rsidRPr="00B80FB0">
        <w:rPr>
          <w:rFonts w:ascii="Times New Roman" w:hAnsi="Times New Roman"/>
          <w:noProof/>
          <w:sz w:val="24"/>
          <w:szCs w:val="24"/>
          <w:lang w:val="fr-CA"/>
        </w:rPr>
        <w:t xml:space="preserve">De même, les </w:t>
      </w:r>
      <w:r w:rsidR="0044237B" w:rsidRPr="00B80FB0">
        <w:rPr>
          <w:rFonts w:ascii="Times New Roman" w:hAnsi="Times New Roman"/>
          <w:noProof/>
          <w:sz w:val="24"/>
          <w:szCs w:val="24"/>
          <w:lang w:val="fr-CA"/>
        </w:rPr>
        <w:t>collaborateur</w:t>
      </w:r>
      <w:r w:rsidR="004616C6" w:rsidRPr="00B80FB0">
        <w:rPr>
          <w:rFonts w:ascii="Times New Roman" w:hAnsi="Times New Roman"/>
          <w:noProof/>
          <w:sz w:val="24"/>
          <w:szCs w:val="24"/>
          <w:lang w:val="fr-CA"/>
        </w:rPr>
        <w:t>s</w:t>
      </w:r>
      <w:r w:rsidR="000C37A5" w:rsidRPr="00B80FB0">
        <w:rPr>
          <w:rFonts w:ascii="Times New Roman" w:hAnsi="Times New Roman"/>
          <w:noProof/>
          <w:sz w:val="24"/>
          <w:szCs w:val="24"/>
          <w:lang w:val="fr-CA"/>
        </w:rPr>
        <w:t xml:space="preserve">, les administrateurs et les fiduciaires ne peuvent ni acheter ni vendre les titres d’une autre entité publique si la Fiducie </w:t>
      </w:r>
      <w:r w:rsidR="00DC421E" w:rsidRPr="00B80FB0">
        <w:rPr>
          <w:rFonts w:ascii="Times New Roman" w:hAnsi="Times New Roman"/>
          <w:noProof/>
          <w:sz w:val="24"/>
          <w:szCs w:val="24"/>
          <w:lang w:val="fr-CA"/>
        </w:rPr>
        <w:t xml:space="preserve">(i) </w:t>
      </w:r>
      <w:r w:rsidR="000C37A5" w:rsidRPr="00B80FB0">
        <w:rPr>
          <w:rFonts w:ascii="Times New Roman" w:hAnsi="Times New Roman"/>
          <w:noProof/>
          <w:sz w:val="24"/>
          <w:szCs w:val="24"/>
          <w:lang w:val="fr-CA"/>
        </w:rPr>
        <w:t xml:space="preserve">entretient une relation d’affaires avec celle-ci ou propose de le faire, </w:t>
      </w:r>
      <w:r w:rsidR="00DC421E" w:rsidRPr="00B80FB0">
        <w:rPr>
          <w:rFonts w:ascii="Times New Roman" w:hAnsi="Times New Roman"/>
          <w:noProof/>
          <w:sz w:val="24"/>
          <w:szCs w:val="24"/>
          <w:lang w:val="fr-CA"/>
        </w:rPr>
        <w:t>(ii) propose</w:t>
      </w:r>
      <w:r w:rsidR="000C37A5" w:rsidRPr="00B80FB0">
        <w:rPr>
          <w:rFonts w:ascii="Times New Roman" w:hAnsi="Times New Roman"/>
          <w:noProof/>
          <w:sz w:val="24"/>
          <w:szCs w:val="24"/>
          <w:lang w:val="fr-CA"/>
        </w:rPr>
        <w:t xml:space="preserve"> d’</w:t>
      </w:r>
      <w:r w:rsidR="00DF7596" w:rsidRPr="00B80FB0">
        <w:rPr>
          <w:rFonts w:ascii="Times New Roman" w:hAnsi="Times New Roman"/>
          <w:noProof/>
          <w:sz w:val="24"/>
          <w:szCs w:val="24"/>
          <w:lang w:val="fr-CA"/>
        </w:rPr>
        <w:t>acquérir une proportion</w:t>
      </w:r>
      <w:r w:rsidR="000C37A5" w:rsidRPr="00B80FB0">
        <w:rPr>
          <w:rFonts w:ascii="Times New Roman" w:hAnsi="Times New Roman"/>
          <w:noProof/>
          <w:sz w:val="24"/>
          <w:szCs w:val="24"/>
          <w:lang w:val="fr-CA"/>
        </w:rPr>
        <w:t xml:space="preserve"> importante des actions en circulation ou des </w:t>
      </w:r>
      <w:r w:rsidR="00DF7596" w:rsidRPr="00B80FB0">
        <w:rPr>
          <w:rFonts w:ascii="Times New Roman" w:hAnsi="Times New Roman"/>
          <w:noProof/>
          <w:sz w:val="24"/>
          <w:szCs w:val="24"/>
          <w:lang w:val="fr-CA"/>
        </w:rPr>
        <w:t xml:space="preserve">titres de capitaux propres ou une partie considérable de l’actif de cette autre entité publique ou </w:t>
      </w:r>
      <w:r w:rsidR="00DC421E" w:rsidRPr="00B80FB0">
        <w:rPr>
          <w:rFonts w:ascii="Times New Roman" w:hAnsi="Times New Roman"/>
          <w:noProof/>
          <w:sz w:val="24"/>
          <w:szCs w:val="24"/>
          <w:lang w:val="fr-CA"/>
        </w:rPr>
        <w:t xml:space="preserve">(iii) </w:t>
      </w:r>
      <w:r w:rsidR="00DF7596" w:rsidRPr="00B80FB0">
        <w:rPr>
          <w:rFonts w:ascii="Times New Roman" w:hAnsi="Times New Roman"/>
          <w:noProof/>
          <w:sz w:val="24"/>
          <w:szCs w:val="24"/>
          <w:lang w:val="fr-CA"/>
        </w:rPr>
        <w:t>propose de procéder à une réorganisation, à une amalgamation, à une fusion, à un arrangement ou à un regroupement d’entreprises s</w:t>
      </w:r>
      <w:r w:rsidR="0044237B" w:rsidRPr="00B80FB0">
        <w:rPr>
          <w:rFonts w:ascii="Times New Roman" w:hAnsi="Times New Roman"/>
          <w:noProof/>
          <w:sz w:val="24"/>
          <w:szCs w:val="24"/>
          <w:lang w:val="fr-CA"/>
        </w:rPr>
        <w:t>imilaire</w:t>
      </w:r>
      <w:r w:rsidR="00DF7596" w:rsidRPr="00B80FB0">
        <w:rPr>
          <w:rFonts w:ascii="Times New Roman" w:hAnsi="Times New Roman"/>
          <w:noProof/>
          <w:sz w:val="24"/>
          <w:szCs w:val="24"/>
          <w:lang w:val="fr-CA"/>
        </w:rPr>
        <w:t xml:space="preserve"> avec cette autre entité publique</w:t>
      </w:r>
      <w:r w:rsidR="00DC421E" w:rsidRPr="00B80FB0">
        <w:rPr>
          <w:rFonts w:ascii="Times New Roman" w:hAnsi="Times New Roman"/>
          <w:noProof/>
          <w:sz w:val="24"/>
          <w:szCs w:val="24"/>
          <w:lang w:val="fr-CA"/>
        </w:rPr>
        <w:t xml:space="preserve">. </w:t>
      </w:r>
    </w:p>
    <w:p w:rsidR="00B33F28" w:rsidRPr="00B80FB0" w:rsidRDefault="00B80FB0" w:rsidP="003D5EE9">
      <w:pPr>
        <w:spacing w:after="0" w:line="240" w:lineRule="auto"/>
        <w:jc w:val="both"/>
        <w:rPr>
          <w:rFonts w:ascii="Times New Roman" w:hAnsi="Times New Roman"/>
          <w:noProof/>
          <w:sz w:val="24"/>
          <w:szCs w:val="24"/>
          <w:lang w:val="fr-CA"/>
        </w:rPr>
      </w:pPr>
    </w:p>
    <w:p w:rsidR="00B33F28" w:rsidRPr="00B80FB0" w:rsidRDefault="003D5EE9" w:rsidP="007D2D27">
      <w:p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Par ailleurs, les </w:t>
      </w:r>
      <w:r w:rsidR="0044237B" w:rsidRPr="00B80FB0">
        <w:rPr>
          <w:rFonts w:ascii="Times New Roman" w:hAnsi="Times New Roman"/>
          <w:noProof/>
          <w:sz w:val="24"/>
          <w:szCs w:val="24"/>
          <w:lang w:val="fr-CA"/>
        </w:rPr>
        <w:t>collaborateur</w:t>
      </w:r>
      <w:r w:rsidR="004616C6" w:rsidRPr="00B80FB0">
        <w:rPr>
          <w:rFonts w:ascii="Times New Roman" w:hAnsi="Times New Roman"/>
          <w:noProof/>
          <w:sz w:val="24"/>
          <w:szCs w:val="24"/>
          <w:lang w:val="fr-CA"/>
        </w:rPr>
        <w:t>s</w:t>
      </w:r>
      <w:r w:rsidRPr="00B80FB0">
        <w:rPr>
          <w:rFonts w:ascii="Times New Roman" w:hAnsi="Times New Roman"/>
          <w:noProof/>
          <w:sz w:val="24"/>
          <w:szCs w:val="24"/>
          <w:lang w:val="fr-CA"/>
        </w:rPr>
        <w:t xml:space="preserve">, les administrateurs et les fiduciaires ne peuvent procéder à la vente à découvert de titres de la Fiducie ni </w:t>
      </w:r>
      <w:r w:rsidR="006326A5" w:rsidRPr="00B80FB0">
        <w:rPr>
          <w:rFonts w:ascii="Times New Roman" w:hAnsi="Times New Roman"/>
          <w:noProof/>
          <w:sz w:val="24"/>
          <w:szCs w:val="24"/>
          <w:lang w:val="fr-CA"/>
        </w:rPr>
        <w:t>vendre une option d’achat ni acheter une option de vente desdits titres.</w:t>
      </w:r>
    </w:p>
    <w:p w:rsidR="007D2D27" w:rsidRPr="00B80FB0" w:rsidRDefault="00B80FB0" w:rsidP="007D2D27">
      <w:pPr>
        <w:spacing w:after="0" w:line="240" w:lineRule="auto"/>
        <w:jc w:val="both"/>
        <w:rPr>
          <w:rFonts w:ascii="Times New Roman" w:hAnsi="Times New Roman"/>
          <w:noProof/>
          <w:sz w:val="24"/>
          <w:szCs w:val="24"/>
          <w:lang w:val="fr-CA"/>
        </w:rPr>
      </w:pPr>
    </w:p>
    <w:p w:rsidR="00330854" w:rsidRPr="00B80FB0" w:rsidRDefault="006326A5" w:rsidP="00330854">
      <w:p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Par vente à découvert, on entend la vente d’unités </w:t>
      </w:r>
      <w:r w:rsidR="006125BD" w:rsidRPr="00B80FB0">
        <w:rPr>
          <w:rFonts w:ascii="Times New Roman" w:hAnsi="Times New Roman"/>
          <w:noProof/>
          <w:sz w:val="24"/>
          <w:szCs w:val="24"/>
          <w:lang w:val="fr-CA"/>
        </w:rPr>
        <w:t>qu</w:t>
      </w:r>
      <w:r w:rsidRPr="00B80FB0">
        <w:rPr>
          <w:rFonts w:ascii="Times New Roman" w:hAnsi="Times New Roman"/>
          <w:noProof/>
          <w:sz w:val="24"/>
          <w:szCs w:val="24"/>
          <w:lang w:val="fr-CA"/>
        </w:rPr>
        <w:t xml:space="preserve">i ne </w:t>
      </w:r>
      <w:r w:rsidR="00A6673A" w:rsidRPr="00B80FB0">
        <w:rPr>
          <w:rFonts w:ascii="Times New Roman" w:hAnsi="Times New Roman"/>
          <w:noProof/>
          <w:sz w:val="24"/>
          <w:szCs w:val="24"/>
          <w:lang w:val="fr-CA"/>
        </w:rPr>
        <w:t>nous appartiennent pas</w:t>
      </w:r>
      <w:r w:rsidRPr="00B80FB0">
        <w:rPr>
          <w:rFonts w:ascii="Times New Roman" w:hAnsi="Times New Roman"/>
          <w:noProof/>
          <w:sz w:val="24"/>
          <w:szCs w:val="24"/>
          <w:lang w:val="fr-CA"/>
        </w:rPr>
        <w:t xml:space="preserve"> et l’emprunt d’unités d’un tiers dans le but </w:t>
      </w:r>
      <w:r w:rsidR="006125BD" w:rsidRPr="00B80FB0">
        <w:rPr>
          <w:rFonts w:ascii="Times New Roman" w:hAnsi="Times New Roman"/>
          <w:noProof/>
          <w:sz w:val="24"/>
          <w:szCs w:val="24"/>
          <w:lang w:val="fr-CA"/>
        </w:rPr>
        <w:t>de les livrer, le tout dans l’espoir que l</w:t>
      </w:r>
      <w:r w:rsidR="00D11980" w:rsidRPr="00B80FB0">
        <w:rPr>
          <w:rFonts w:ascii="Times New Roman" w:hAnsi="Times New Roman"/>
          <w:noProof/>
          <w:sz w:val="24"/>
          <w:szCs w:val="24"/>
          <w:lang w:val="fr-CA"/>
        </w:rPr>
        <w:t>e cours</w:t>
      </w:r>
      <w:r w:rsidR="006125BD" w:rsidRPr="00B80FB0">
        <w:rPr>
          <w:rFonts w:ascii="Times New Roman" w:hAnsi="Times New Roman"/>
          <w:noProof/>
          <w:sz w:val="24"/>
          <w:szCs w:val="24"/>
          <w:lang w:val="fr-CA"/>
        </w:rPr>
        <w:t xml:space="preserve"> des unités </w:t>
      </w:r>
      <w:r w:rsidR="00674E2E" w:rsidRPr="00B80FB0">
        <w:rPr>
          <w:rFonts w:ascii="Times New Roman" w:hAnsi="Times New Roman"/>
          <w:noProof/>
          <w:sz w:val="24"/>
          <w:szCs w:val="24"/>
          <w:lang w:val="fr-CA"/>
        </w:rPr>
        <w:t xml:space="preserve">aura baissé lors </w:t>
      </w:r>
      <w:r w:rsidR="00531067" w:rsidRPr="00B80FB0">
        <w:rPr>
          <w:rFonts w:ascii="Times New Roman" w:hAnsi="Times New Roman"/>
          <w:noProof/>
          <w:sz w:val="24"/>
          <w:szCs w:val="24"/>
          <w:lang w:val="fr-CA"/>
        </w:rPr>
        <w:t xml:space="preserve">de </w:t>
      </w:r>
      <w:r w:rsidR="002C6169" w:rsidRPr="00B80FB0">
        <w:rPr>
          <w:rFonts w:ascii="Times New Roman" w:hAnsi="Times New Roman"/>
          <w:noProof/>
          <w:sz w:val="24"/>
          <w:szCs w:val="24"/>
          <w:lang w:val="fr-CA"/>
        </w:rPr>
        <w:t xml:space="preserve">leur </w:t>
      </w:r>
      <w:r w:rsidR="006125BD" w:rsidRPr="00B80FB0">
        <w:rPr>
          <w:rFonts w:ascii="Times New Roman" w:hAnsi="Times New Roman"/>
          <w:noProof/>
          <w:sz w:val="24"/>
          <w:szCs w:val="24"/>
          <w:lang w:val="fr-CA"/>
        </w:rPr>
        <w:t xml:space="preserve">rachat et </w:t>
      </w:r>
      <w:r w:rsidR="00674E2E" w:rsidRPr="00B80FB0">
        <w:rPr>
          <w:rFonts w:ascii="Times New Roman" w:hAnsi="Times New Roman"/>
          <w:noProof/>
          <w:sz w:val="24"/>
          <w:szCs w:val="24"/>
          <w:lang w:val="fr-CA"/>
        </w:rPr>
        <w:t xml:space="preserve">le moment venu de les retourner au propriétaire. La vente d’une </w:t>
      </w:r>
      <w:r w:rsidR="00674E2E" w:rsidRPr="00B80FB0">
        <w:rPr>
          <w:rFonts w:ascii="Times New Roman" w:hAnsi="Times New Roman"/>
          <w:noProof/>
          <w:sz w:val="24"/>
          <w:szCs w:val="24"/>
          <w:lang w:val="fr-CA"/>
        </w:rPr>
        <w:lastRenderedPageBreak/>
        <w:t xml:space="preserve">« option d’achat » de titres de la Fiducie donne à une autre personne le droit de vous acheter des titres de la Fiducie à un prix prédéterminé, et ce, à une date ultérieure, et l’achat d’une « option de vente » de titres de la Fiducie vous donne le droit de vendre des titres de la Fiducie à une autre personne, à un prix prédéterminé, et ce, à une date ultérieure. De telles </w:t>
      </w:r>
      <w:r w:rsidR="00A6673A" w:rsidRPr="00B80FB0">
        <w:rPr>
          <w:rFonts w:ascii="Times New Roman" w:hAnsi="Times New Roman"/>
          <w:noProof/>
          <w:sz w:val="24"/>
          <w:szCs w:val="24"/>
          <w:lang w:val="fr-CA"/>
        </w:rPr>
        <w:t>opérations</w:t>
      </w:r>
      <w:r w:rsidR="00674E2E" w:rsidRPr="00B80FB0">
        <w:rPr>
          <w:rFonts w:ascii="Times New Roman" w:hAnsi="Times New Roman"/>
          <w:noProof/>
          <w:sz w:val="24"/>
          <w:szCs w:val="24"/>
          <w:lang w:val="fr-CA"/>
        </w:rPr>
        <w:t xml:space="preserve"> </w:t>
      </w:r>
      <w:r w:rsidR="008D3E10" w:rsidRPr="00B80FB0">
        <w:rPr>
          <w:rFonts w:ascii="Times New Roman" w:hAnsi="Times New Roman"/>
          <w:noProof/>
          <w:sz w:val="24"/>
          <w:szCs w:val="24"/>
          <w:lang w:val="fr-CA"/>
        </w:rPr>
        <w:t xml:space="preserve">peuvent faire l’objet de </w:t>
      </w:r>
      <w:r w:rsidR="0096432A" w:rsidRPr="00B80FB0">
        <w:rPr>
          <w:rFonts w:ascii="Times New Roman" w:hAnsi="Times New Roman"/>
          <w:noProof/>
          <w:sz w:val="24"/>
          <w:szCs w:val="24"/>
          <w:lang w:val="fr-CA"/>
        </w:rPr>
        <w:t xml:space="preserve">spéculation indue et d’abus et sont donc interdites par la Fiducie. </w:t>
      </w:r>
    </w:p>
    <w:p w:rsidR="00CB3698" w:rsidRPr="00B80FB0" w:rsidRDefault="00B80FB0" w:rsidP="00330854">
      <w:pPr>
        <w:spacing w:after="0" w:line="240" w:lineRule="auto"/>
        <w:jc w:val="both"/>
        <w:rPr>
          <w:rFonts w:ascii="Times New Roman" w:hAnsi="Times New Roman"/>
          <w:noProof/>
          <w:sz w:val="24"/>
          <w:szCs w:val="24"/>
          <w:lang w:val="fr-CA"/>
        </w:rPr>
      </w:pPr>
    </w:p>
    <w:p w:rsidR="00F02C2C" w:rsidRPr="00B80FB0" w:rsidRDefault="00F02C2C" w:rsidP="00F02C2C">
      <w:p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Les collaborateurs, les administrateurs et les fiduciaires doivent éviter de détenir des titres de la Fiducie dans des comptes sur marge auprès de courtiers. Dans le cas d’un appel de marge, les titres que vous détenez dans un compte de marge peuvent être vendus par le courtier sans votre consentement et il se peut que cette vente survienne au moment où vous détenez de l’information privilégiée importante ou qu’il vous soit autrement interdit d’effectuer des opérations de négociation.</w:t>
      </w:r>
    </w:p>
    <w:p w:rsidR="00F02C2C" w:rsidRPr="00B80FB0" w:rsidRDefault="00F02C2C" w:rsidP="00F02C2C">
      <w:pPr>
        <w:spacing w:after="0" w:line="240" w:lineRule="auto"/>
        <w:jc w:val="both"/>
        <w:rPr>
          <w:rFonts w:ascii="Times New Roman" w:hAnsi="Times New Roman"/>
          <w:noProof/>
          <w:sz w:val="24"/>
          <w:szCs w:val="24"/>
          <w:lang w:val="fr-CA"/>
        </w:rPr>
      </w:pPr>
    </w:p>
    <w:p w:rsidR="00F02C2C" w:rsidRPr="00B80FB0" w:rsidRDefault="00F02C2C" w:rsidP="00F02C2C">
      <w:pPr>
        <w:pStyle w:val="CommentText"/>
        <w:rPr>
          <w:rFonts w:ascii="Times New Roman" w:hAnsi="Times New Roman"/>
          <w:noProof/>
          <w:sz w:val="24"/>
          <w:szCs w:val="24"/>
          <w:lang w:val="fr-CA"/>
        </w:rPr>
      </w:pPr>
      <w:r w:rsidRPr="00B80FB0">
        <w:rPr>
          <w:rFonts w:ascii="Times New Roman" w:hAnsi="Times New Roman"/>
          <w:noProof/>
          <w:sz w:val="24"/>
          <w:szCs w:val="24"/>
          <w:lang w:val="fr-CA"/>
        </w:rPr>
        <w:t xml:space="preserve">Les administrateurs de la Fiducie ne peuvent participer à des opérations susceptibles de réduire ou de limiter leur risque économique en ce qui a trait à leur détention de titres de capitaux propres ou d’unités d’actions différées et d’autres équivalents de titres de la Fiducie octroyés à titre de rémunération ou détenus, directement ou indirectement, par un administrateur. Il est entendu que les opérations interdites comprennent notamment l’achat d’instruments financiers, tels que des contrats à terme variable prépayés, des swaps d’actions, des tunnels ou des unités de fonds de change, qui sont conçus pour servir de couverture ou de moyen de compensation en cas de baisse du cours du marché des titres de la Fiducie, ainsi que la conclusion d’une entente de prêt à recours limité garanti par des titres de la Fiducie. </w:t>
      </w:r>
    </w:p>
    <w:p w:rsidR="00F02C2C" w:rsidRPr="00B80FB0" w:rsidRDefault="00F02C2C" w:rsidP="00F02C2C">
      <w:pPr>
        <w:spacing w:after="0" w:line="240" w:lineRule="auto"/>
        <w:jc w:val="both"/>
        <w:rPr>
          <w:rFonts w:ascii="Times New Roman" w:hAnsi="Times New Roman"/>
          <w:b/>
          <w:noProof/>
          <w:sz w:val="24"/>
          <w:szCs w:val="24"/>
          <w:lang w:val="fr-CA"/>
        </w:rPr>
      </w:pPr>
    </w:p>
    <w:p w:rsidR="00F02C2C" w:rsidRPr="00B80FB0" w:rsidRDefault="00F02C2C" w:rsidP="00F02C2C">
      <w:pPr>
        <w:spacing w:after="0" w:line="240" w:lineRule="auto"/>
        <w:jc w:val="both"/>
        <w:rPr>
          <w:rFonts w:ascii="Times New Roman" w:hAnsi="Times New Roman"/>
          <w:b/>
          <w:noProof/>
          <w:sz w:val="24"/>
          <w:szCs w:val="24"/>
          <w:u w:val="single"/>
          <w:lang w:val="fr-CA"/>
        </w:rPr>
      </w:pPr>
      <w:r w:rsidRPr="00B80FB0">
        <w:rPr>
          <w:rFonts w:ascii="Times New Roman" w:hAnsi="Times New Roman"/>
          <w:b/>
          <w:noProof/>
          <w:sz w:val="24"/>
          <w:szCs w:val="24"/>
          <w:u w:val="single"/>
          <w:lang w:val="fr-CA"/>
        </w:rPr>
        <w:t>Sommaire</w:t>
      </w:r>
    </w:p>
    <w:p w:rsidR="00F02C2C" w:rsidRPr="00B80FB0" w:rsidRDefault="00F02C2C" w:rsidP="00F02C2C">
      <w:pPr>
        <w:spacing w:after="0" w:line="240" w:lineRule="auto"/>
        <w:jc w:val="both"/>
        <w:rPr>
          <w:rFonts w:ascii="Times New Roman" w:hAnsi="Times New Roman"/>
          <w:b/>
          <w:noProof/>
          <w:sz w:val="24"/>
          <w:szCs w:val="24"/>
          <w:lang w:val="fr-CA"/>
        </w:rPr>
      </w:pPr>
    </w:p>
    <w:p w:rsidR="00F02C2C" w:rsidRPr="00B80FB0" w:rsidRDefault="00F02C2C" w:rsidP="00F02C2C">
      <w:p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Pour résumer, les collaborateurs ne peuvent :</w:t>
      </w:r>
    </w:p>
    <w:p w:rsidR="00F02C2C" w:rsidRPr="00B80FB0" w:rsidRDefault="00F02C2C" w:rsidP="00F02C2C">
      <w:pPr>
        <w:spacing w:after="0" w:line="240" w:lineRule="auto"/>
        <w:jc w:val="both"/>
        <w:rPr>
          <w:rFonts w:ascii="Times New Roman" w:hAnsi="Times New Roman"/>
          <w:b/>
          <w:noProof/>
          <w:sz w:val="24"/>
          <w:szCs w:val="24"/>
          <w:lang w:val="fr-CA"/>
        </w:rPr>
      </w:pPr>
    </w:p>
    <w:p w:rsidR="00F02C2C" w:rsidRPr="00B80FB0" w:rsidRDefault="00F02C2C" w:rsidP="00F02C2C">
      <w:pPr>
        <w:numPr>
          <w:ilvl w:val="0"/>
          <w:numId w:val="1"/>
        </w:numPr>
        <w:tabs>
          <w:tab w:val="clear" w:pos="1095"/>
        </w:tabs>
        <w:spacing w:after="0" w:line="240" w:lineRule="auto"/>
        <w:ind w:left="1080" w:hanging="360"/>
        <w:jc w:val="both"/>
        <w:rPr>
          <w:rFonts w:ascii="Times New Roman" w:hAnsi="Times New Roman"/>
          <w:noProof/>
          <w:sz w:val="24"/>
          <w:szCs w:val="24"/>
          <w:lang w:val="fr-CA"/>
        </w:rPr>
      </w:pPr>
      <w:r w:rsidRPr="00B80FB0">
        <w:rPr>
          <w:rFonts w:ascii="Times New Roman" w:hAnsi="Times New Roman"/>
          <w:noProof/>
          <w:sz w:val="24"/>
          <w:szCs w:val="24"/>
          <w:lang w:val="fr-CA"/>
        </w:rPr>
        <w:t xml:space="preserve">acheter, vendre ou négocier de quelque façon que ce soit des titres de la Fiducie ou de toute autre entité publique alors qu’ils possèdent de l’information privilégiée importante concernant la Fiducie ou l’autre entité publique; </w:t>
      </w:r>
    </w:p>
    <w:p w:rsidR="00F02C2C" w:rsidRPr="00B80FB0" w:rsidRDefault="00F02C2C" w:rsidP="00F02C2C">
      <w:pPr>
        <w:numPr>
          <w:ilvl w:val="0"/>
          <w:numId w:val="1"/>
        </w:numPr>
        <w:tabs>
          <w:tab w:val="clear" w:pos="1095"/>
        </w:tabs>
        <w:spacing w:after="0" w:line="240" w:lineRule="auto"/>
        <w:ind w:left="1080" w:hanging="360"/>
        <w:jc w:val="both"/>
        <w:rPr>
          <w:rFonts w:ascii="Times New Roman" w:hAnsi="Times New Roman"/>
          <w:noProof/>
          <w:sz w:val="24"/>
          <w:szCs w:val="24"/>
          <w:lang w:val="fr-CA"/>
        </w:rPr>
      </w:pPr>
      <w:r w:rsidRPr="00B80FB0">
        <w:rPr>
          <w:rFonts w:ascii="Times New Roman" w:hAnsi="Times New Roman"/>
          <w:noProof/>
          <w:sz w:val="24"/>
          <w:szCs w:val="24"/>
          <w:lang w:val="fr-CA"/>
        </w:rPr>
        <w:t xml:space="preserve">transmettre de l’information privilégiée importante à d’autres personnes susceptibles d’acheter, de vendre ou de négocier les titres concernés, ou </w:t>
      </w:r>
    </w:p>
    <w:p w:rsidR="00F02C2C" w:rsidRPr="00B80FB0" w:rsidRDefault="00F02C2C" w:rsidP="00F02C2C">
      <w:pPr>
        <w:numPr>
          <w:ilvl w:val="0"/>
          <w:numId w:val="1"/>
        </w:numPr>
        <w:tabs>
          <w:tab w:val="clear" w:pos="1095"/>
        </w:tabs>
        <w:spacing w:after="0" w:line="240" w:lineRule="auto"/>
        <w:ind w:left="1080" w:hanging="360"/>
        <w:jc w:val="both"/>
        <w:rPr>
          <w:noProof/>
          <w:sz w:val="24"/>
          <w:szCs w:val="24"/>
          <w:lang w:val="fr-CA"/>
        </w:rPr>
      </w:pPr>
      <w:r w:rsidRPr="00B80FB0">
        <w:rPr>
          <w:rFonts w:ascii="Times New Roman" w:hAnsi="Times New Roman"/>
          <w:noProof/>
          <w:sz w:val="24"/>
          <w:szCs w:val="24"/>
          <w:lang w:val="fr-CA"/>
        </w:rPr>
        <w:t xml:space="preserve">vendre des titres de la Fiducie à découvert ou vendre des options d’achat ou acheter des options de vente </w:t>
      </w:r>
      <w:r w:rsidR="003E27AF" w:rsidRPr="00B80FB0">
        <w:rPr>
          <w:rFonts w:ascii="Times New Roman" w:hAnsi="Times New Roman"/>
          <w:noProof/>
          <w:sz w:val="24"/>
          <w:szCs w:val="24"/>
          <w:lang w:val="fr-CA"/>
        </w:rPr>
        <w:t>concernant</w:t>
      </w:r>
      <w:r w:rsidRPr="00B80FB0">
        <w:rPr>
          <w:rFonts w:ascii="Times New Roman" w:hAnsi="Times New Roman"/>
          <w:noProof/>
          <w:sz w:val="24"/>
          <w:szCs w:val="24"/>
          <w:lang w:val="fr-CA"/>
        </w:rPr>
        <w:t xml:space="preserve"> des titres de la Fiducie. </w:t>
      </w:r>
    </w:p>
    <w:p w:rsidR="00F02C2C" w:rsidRPr="00B80FB0" w:rsidRDefault="00F02C2C" w:rsidP="00F02C2C">
      <w:pPr>
        <w:pStyle w:val="Heading5"/>
        <w:spacing w:after="80"/>
        <w:ind w:left="547" w:hanging="547"/>
        <w:jc w:val="both"/>
        <w:rPr>
          <w:rFonts w:ascii="Times New Roman" w:hAnsi="Times New Roman"/>
          <w:i w:val="0"/>
          <w:noProof/>
          <w:sz w:val="24"/>
          <w:szCs w:val="24"/>
          <w:u w:val="single"/>
          <w:lang w:val="fr-CA"/>
        </w:rPr>
      </w:pPr>
      <w:r w:rsidRPr="00B80FB0">
        <w:rPr>
          <w:rFonts w:ascii="Times New Roman" w:hAnsi="Times New Roman"/>
          <w:i w:val="0"/>
          <w:noProof/>
          <w:sz w:val="24"/>
          <w:szCs w:val="24"/>
          <w:u w:val="single"/>
          <w:lang w:val="fr-CA"/>
        </w:rPr>
        <w:t>Personnes soumises à des restrictions/périodes de secret</w:t>
      </w:r>
    </w:p>
    <w:p w:rsidR="00F02C2C" w:rsidRPr="00B80FB0" w:rsidRDefault="00F02C2C" w:rsidP="00F02C2C">
      <w:pPr>
        <w:pStyle w:val="BodyText3"/>
        <w:rPr>
          <w:noProof/>
          <w:lang w:val="fr-CA"/>
        </w:rPr>
      </w:pPr>
      <w:r w:rsidRPr="00B80FB0">
        <w:rPr>
          <w:noProof/>
          <w:lang w:val="fr-CA"/>
        </w:rPr>
        <w:t xml:space="preserve">Les collaborateurs sont tous assujettis aux lois relatives au délit d’initié en général, mais certaines personnes sont considérées comme des « personnes soumises à des restrictions » en raison de leur rôle. Étant donné qu’elles peuvent avoir accès à de l’information privilégiée importante ou qu’elles en ont connaissance, la Fiducie limite davantage leurs opérations de négociation. Elles ne peuvent participer à aucune opération de négociation pendant certaines périodes de l’année appelées « périodes de secret ». Ces personnes soumises à des restrictions peuvent effectuer des opérations de négociation uniquement pendant les « périodes fenêtres » prescrites, et uniquement si elles n’ont connaissance d’aucune information privilégiée importante </w:t>
      </w:r>
      <w:r w:rsidRPr="00B80FB0">
        <w:rPr>
          <w:noProof/>
          <w:lang w:val="fr-CA"/>
        </w:rPr>
        <w:lastRenderedPageBreak/>
        <w:t xml:space="preserve">à ce moment-là. En général, les personnes soumises à des restrictions sont des administrateurs de la Fiducie, des fiduciaires, des cadres supérieurs, des membres de la haute direction et d’autres chefs, et les collaborateurs qui ont souvent accès à de l’information privilégiée importante. Le directeur financier de la Fiducie avisera toutes les personnes considérées comme des « personnes soumises à des restrictions ». </w:t>
      </w:r>
    </w:p>
    <w:p w:rsidR="00F02C2C" w:rsidRPr="00B80FB0" w:rsidRDefault="00F02C2C" w:rsidP="00F02C2C">
      <w:pPr>
        <w:pStyle w:val="BodyText3"/>
        <w:rPr>
          <w:noProof/>
          <w:lang w:val="fr-CA"/>
        </w:rPr>
      </w:pPr>
    </w:p>
    <w:p w:rsidR="00F02C2C" w:rsidRPr="00B80FB0" w:rsidRDefault="00F02C2C" w:rsidP="00F02C2C">
      <w:p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L’annonce des résultats financiers trimestriels de la Fiducie risque d’avoir une incidence importante sur le prix du marché ou le cours des titres de cette dernière. C’est pourquoi, pour éviter toute apparence d’opérations de négociation alors qu’elles ont connaissance d’information privilégiée importante, la Fiducie interdit aux personnes soumises à des restrictions de négocier ses titres et de faire l’acquisition ou de disposer d’un instrument financier connexe, de conclure une entente portant sur celui-ci, de la modifier ou d’y mettre fin au cours des périodes de secret suivantes : </w:t>
      </w:r>
    </w:p>
    <w:p w:rsidR="00F02C2C" w:rsidRPr="00B80FB0" w:rsidRDefault="00F02C2C" w:rsidP="00F02C2C">
      <w:pPr>
        <w:spacing w:after="0" w:line="240" w:lineRule="auto"/>
        <w:jc w:val="both"/>
        <w:rPr>
          <w:rFonts w:ascii="Times New Roman" w:hAnsi="Times New Roman"/>
          <w:noProof/>
          <w:sz w:val="24"/>
          <w:szCs w:val="24"/>
          <w:lang w:val="fr-CA"/>
        </w:rPr>
      </w:pPr>
    </w:p>
    <w:p w:rsidR="00F02C2C" w:rsidRPr="00B80FB0" w:rsidRDefault="00F02C2C" w:rsidP="00F02C2C">
      <w:pPr>
        <w:pStyle w:val="ListParagraph"/>
        <w:numPr>
          <w:ilvl w:val="0"/>
          <w:numId w:val="7"/>
        </w:numPr>
        <w:jc w:val="both"/>
        <w:rPr>
          <w:noProof/>
          <w:lang w:val="fr-CA"/>
        </w:rPr>
      </w:pPr>
      <w:r w:rsidRPr="00B80FB0">
        <w:rPr>
          <w:noProof/>
          <w:lang w:val="fr-CA"/>
        </w:rPr>
        <w:t xml:space="preserve">Périodes trimestrielles – Périodes allant du premier jour de chaque nouveau trimestre à la clôture des négociations le deuxième jour de bourse suivant la publication des résultats financiers du trimestre précédent, et </w:t>
      </w:r>
    </w:p>
    <w:p w:rsidR="00F02C2C" w:rsidRPr="00B80FB0" w:rsidRDefault="00F02C2C" w:rsidP="00F02C2C">
      <w:pPr>
        <w:spacing w:after="0" w:line="240" w:lineRule="auto"/>
        <w:jc w:val="both"/>
        <w:rPr>
          <w:rFonts w:ascii="Times New Roman" w:hAnsi="Times New Roman"/>
          <w:noProof/>
          <w:sz w:val="24"/>
          <w:szCs w:val="24"/>
          <w:lang w:val="fr-CA"/>
        </w:rPr>
      </w:pPr>
    </w:p>
    <w:p w:rsidR="00F02C2C" w:rsidRPr="00B80FB0" w:rsidRDefault="00F02C2C" w:rsidP="00F02C2C">
      <w:pPr>
        <w:pStyle w:val="ListParagraph"/>
        <w:numPr>
          <w:ilvl w:val="0"/>
          <w:numId w:val="7"/>
        </w:numPr>
        <w:jc w:val="both"/>
        <w:rPr>
          <w:noProof/>
          <w:lang w:val="fr-CA"/>
        </w:rPr>
      </w:pPr>
      <w:r w:rsidRPr="00B80FB0">
        <w:rPr>
          <w:noProof/>
          <w:lang w:val="fr-CA"/>
        </w:rPr>
        <w:t>Périodes annuelles – Périodes commençant le 1</w:t>
      </w:r>
      <w:r w:rsidRPr="00B80FB0">
        <w:rPr>
          <w:noProof/>
          <w:vertAlign w:val="superscript"/>
          <w:lang w:val="fr-CA"/>
        </w:rPr>
        <w:t>er</w:t>
      </w:r>
      <w:r w:rsidRPr="00B80FB0">
        <w:rPr>
          <w:noProof/>
          <w:lang w:val="fr-CA"/>
        </w:rPr>
        <w:t> janvier et se terminant à la clôture des négociations le deuxième jour de bourse suivant la publication des résultats financiers annuels.</w:t>
      </w:r>
    </w:p>
    <w:p w:rsidR="00F02C2C" w:rsidRPr="00B80FB0" w:rsidRDefault="00F02C2C" w:rsidP="00F02C2C">
      <w:pPr>
        <w:spacing w:after="0" w:line="240" w:lineRule="auto"/>
        <w:jc w:val="both"/>
        <w:rPr>
          <w:rFonts w:ascii="Times New Roman" w:hAnsi="Times New Roman"/>
          <w:noProof/>
          <w:sz w:val="24"/>
          <w:szCs w:val="24"/>
          <w:lang w:val="fr-CA"/>
        </w:rPr>
      </w:pPr>
    </w:p>
    <w:p w:rsidR="00F02C2C" w:rsidRPr="00B80FB0" w:rsidRDefault="00F02C2C" w:rsidP="00F02C2C">
      <w:p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Outre les périodes de secret trimestrielles et annuelles, la Fiducie peut désigner des périodes de secret extraordinaires touchant les personnes désignées soumises à des restrictions auxquelles le directeur financier aura interdit d’effectuer des opérations de négociation jusqu’à nouvel ordre. Veuillez noter que le fait qu’une période de secret extraordinaire soit en vigueur peut constituer en soi de l’information privilégiée importante ou de l’information pouvant ouvrir la porte aux rumeurs, et il doit donc demeurer confidentiel.</w:t>
      </w:r>
    </w:p>
    <w:p w:rsidR="00F02C2C" w:rsidRPr="00B80FB0" w:rsidRDefault="00F02C2C" w:rsidP="00F02C2C">
      <w:pPr>
        <w:spacing w:after="0" w:line="240" w:lineRule="auto"/>
        <w:jc w:val="both"/>
        <w:rPr>
          <w:rFonts w:ascii="Times New Roman" w:hAnsi="Times New Roman"/>
          <w:noProof/>
          <w:sz w:val="24"/>
          <w:szCs w:val="24"/>
          <w:lang w:val="fr-CA"/>
        </w:rPr>
      </w:pPr>
    </w:p>
    <w:p w:rsidR="00F02C2C" w:rsidRPr="00B80FB0" w:rsidRDefault="00F02C2C" w:rsidP="00F02C2C">
      <w:pPr>
        <w:spacing w:after="0" w:line="240" w:lineRule="auto"/>
        <w:jc w:val="both"/>
        <w:rPr>
          <w:rFonts w:ascii="Times New Roman" w:hAnsi="Times New Roman"/>
          <w:noProof/>
          <w:sz w:val="24"/>
          <w:szCs w:val="24"/>
          <w:lang w:val="fr-CA"/>
        </w:rPr>
      </w:pPr>
      <w:r w:rsidRPr="00B80FB0">
        <w:rPr>
          <w:rFonts w:ascii="Times New Roman" w:hAnsi="Times New Roman"/>
          <w:noProof/>
          <w:sz w:val="24"/>
          <w:szCs w:val="24"/>
          <w:lang w:val="fr-CA"/>
        </w:rPr>
        <w:t xml:space="preserve">Par instrument financier connexe, on entend a) un instrument, une entente ou un titre dont le cours, le prix du marché ou les obligations de paiement découlent du cours, du prix du marché ou des obligations de paiement d’un titre de la Fiducie, sont mesurés par rapport à ceux-ci ou sont basés sur eux, b) tout autre instrument ou entente qui influe, directement ou indirectement, sur le droit de participation concernant un titre de la Fiducie et c) toute entente ou tout arrangement influant sur la mesure dans laquelle les droits de participation ou les intérêts  financiers sont en harmonie avec ceux de la Fiducie. </w:t>
      </w:r>
    </w:p>
    <w:p w:rsidR="00F02C2C" w:rsidRPr="00B80FB0" w:rsidRDefault="00F02C2C" w:rsidP="00F02C2C">
      <w:pPr>
        <w:spacing w:after="80"/>
        <w:jc w:val="both"/>
        <w:rPr>
          <w:b/>
          <w:bCs/>
          <w:noProof/>
          <w:lang w:val="fr-CA"/>
        </w:rPr>
      </w:pPr>
    </w:p>
    <w:p w:rsidR="00D87668" w:rsidRPr="00B80FB0" w:rsidRDefault="00D87668" w:rsidP="00D87668">
      <w:pPr>
        <w:spacing w:after="0" w:line="240" w:lineRule="auto"/>
        <w:jc w:val="both"/>
        <w:rPr>
          <w:rFonts w:ascii="Times New Roman" w:hAnsi="Times New Roman"/>
          <w:b/>
          <w:bCs/>
          <w:sz w:val="24"/>
          <w:szCs w:val="24"/>
          <w:u w:val="single"/>
          <w:lang w:val="fr-CA"/>
        </w:rPr>
      </w:pPr>
      <w:r w:rsidRPr="00B80FB0">
        <w:rPr>
          <w:rFonts w:ascii="Times New Roman" w:hAnsi="Times New Roman"/>
          <w:b/>
          <w:bCs/>
          <w:sz w:val="24"/>
          <w:szCs w:val="24"/>
          <w:u w:val="single"/>
          <w:lang w:val="fr-CA"/>
        </w:rPr>
        <w:t>Non-conformité</w:t>
      </w:r>
    </w:p>
    <w:p w:rsidR="00D87668" w:rsidRPr="00B80FB0" w:rsidRDefault="00D87668" w:rsidP="00D87668">
      <w:pPr>
        <w:spacing w:after="0" w:line="240" w:lineRule="auto"/>
        <w:jc w:val="both"/>
        <w:rPr>
          <w:rFonts w:ascii="Times New Roman" w:hAnsi="Times New Roman"/>
          <w:b/>
          <w:bCs/>
          <w:sz w:val="24"/>
          <w:szCs w:val="24"/>
          <w:lang w:val="fr-CA"/>
        </w:rPr>
      </w:pPr>
    </w:p>
    <w:p w:rsidR="00D87668" w:rsidRPr="00B80FB0" w:rsidRDefault="00D87668" w:rsidP="00D87668">
      <w:pPr>
        <w:spacing w:after="0" w:line="240" w:lineRule="auto"/>
        <w:jc w:val="both"/>
        <w:rPr>
          <w:rFonts w:ascii="Times New Roman" w:hAnsi="Times New Roman"/>
          <w:sz w:val="24"/>
          <w:szCs w:val="24"/>
          <w:lang w:val="fr-CA"/>
        </w:rPr>
      </w:pPr>
      <w:r w:rsidRPr="00B80FB0">
        <w:rPr>
          <w:rFonts w:ascii="Times New Roman" w:hAnsi="Times New Roman"/>
          <w:sz w:val="24"/>
          <w:szCs w:val="24"/>
          <w:lang w:val="fr-CA"/>
        </w:rPr>
        <w:t>Tout collaborateur qui violerait la présente politique pourrait faire l’objet de mesures disciplinaires pouvant inclure son renvoi immédiat et l’engagement de poursuites à son égard. Dans le cas des fiduciaires, une violation de la présente politique pourrait entraîner une demande de démission de la part du conseil d’administration.</w:t>
      </w:r>
    </w:p>
    <w:p w:rsidR="00D87668" w:rsidRPr="00B80FB0" w:rsidRDefault="00D87668" w:rsidP="00D87668">
      <w:pPr>
        <w:spacing w:after="0" w:line="240" w:lineRule="auto"/>
        <w:ind w:left="1095"/>
        <w:jc w:val="both"/>
        <w:rPr>
          <w:lang w:val="fr-CA"/>
        </w:rPr>
      </w:pPr>
    </w:p>
    <w:p w:rsidR="00D87668" w:rsidRPr="00B80FB0" w:rsidRDefault="00D87668" w:rsidP="00D87668">
      <w:pPr>
        <w:spacing w:after="0" w:line="240" w:lineRule="auto"/>
        <w:jc w:val="both"/>
        <w:rPr>
          <w:rFonts w:ascii="Times New Roman" w:hAnsi="Times New Roman"/>
          <w:b/>
          <w:bCs/>
          <w:sz w:val="24"/>
          <w:szCs w:val="24"/>
          <w:u w:val="single"/>
          <w:lang w:val="fr-CA"/>
        </w:rPr>
      </w:pPr>
      <w:r w:rsidRPr="00B80FB0">
        <w:rPr>
          <w:rFonts w:ascii="Times New Roman" w:hAnsi="Times New Roman"/>
          <w:b/>
          <w:bCs/>
          <w:sz w:val="24"/>
          <w:szCs w:val="24"/>
          <w:u w:val="single"/>
          <w:lang w:val="fr-CA"/>
        </w:rPr>
        <w:t>Signalement d</w:t>
      </w:r>
      <w:r w:rsidR="0037291B" w:rsidRPr="00B80FB0">
        <w:rPr>
          <w:rFonts w:ascii="Times New Roman" w:hAnsi="Times New Roman"/>
          <w:b/>
          <w:bCs/>
          <w:sz w:val="24"/>
          <w:szCs w:val="24"/>
          <w:u w:val="single"/>
          <w:lang w:val="fr-CA"/>
        </w:rPr>
        <w:t>e problèmes</w:t>
      </w:r>
      <w:r w:rsidRPr="00B80FB0">
        <w:rPr>
          <w:rFonts w:ascii="Times New Roman" w:hAnsi="Times New Roman"/>
          <w:b/>
          <w:bCs/>
          <w:sz w:val="24"/>
          <w:szCs w:val="24"/>
          <w:u w:val="single"/>
          <w:lang w:val="fr-CA"/>
        </w:rPr>
        <w:t xml:space="preserve"> ou de préoccupations</w:t>
      </w:r>
    </w:p>
    <w:p w:rsidR="00D87668" w:rsidRPr="00B80FB0" w:rsidRDefault="00D87668" w:rsidP="00D87668">
      <w:pPr>
        <w:spacing w:after="0" w:line="240" w:lineRule="auto"/>
        <w:jc w:val="both"/>
        <w:rPr>
          <w:rFonts w:ascii="Times New Roman" w:hAnsi="Times New Roman"/>
          <w:b/>
          <w:bCs/>
          <w:sz w:val="24"/>
          <w:szCs w:val="24"/>
          <w:u w:val="single"/>
          <w:lang w:val="fr-CA"/>
        </w:rPr>
      </w:pPr>
    </w:p>
    <w:p w:rsidR="002C0805" w:rsidRPr="00B80FB0" w:rsidRDefault="00D87668" w:rsidP="002C0805">
      <w:pPr>
        <w:pStyle w:val="BodyText3"/>
        <w:rPr>
          <w:lang w:val="fr-FR"/>
        </w:rPr>
      </w:pPr>
      <w:r w:rsidRPr="00B80FB0">
        <w:rPr>
          <w:lang w:val="fr-CA"/>
        </w:rPr>
        <w:lastRenderedPageBreak/>
        <w:t xml:space="preserve">Il est nécessaire de se conformer à la présente politique pour respecter la politique et les lignes directrices du Code de conduite des affaires qui </w:t>
      </w:r>
      <w:r w:rsidR="00245D02" w:rsidRPr="00B80FB0">
        <w:rPr>
          <w:lang w:val="fr-FR"/>
        </w:rPr>
        <w:t xml:space="preserve">soutiennent l’engagement de la Fiducie envers la dignité et le respect comme conditions d’emploi. </w:t>
      </w:r>
      <w:r w:rsidRPr="00B80FB0">
        <w:rPr>
          <w:lang w:val="fr-CA"/>
        </w:rPr>
        <w:t xml:space="preserve">Si vous croyez avoir enfreint la présente politique ou qu’une autre personne l’a enfreinte, vous avez une responsabilité et une obligation envers la Fiducie, vos collègues et vous-même </w:t>
      </w:r>
      <w:r w:rsidR="007D7CBE" w:rsidRPr="00B80FB0">
        <w:rPr>
          <w:lang w:val="fr-CA"/>
        </w:rPr>
        <w:t xml:space="preserve">de </w:t>
      </w:r>
      <w:r w:rsidRPr="00B80FB0">
        <w:rPr>
          <w:lang w:val="fr-CA"/>
        </w:rPr>
        <w:t xml:space="preserve">signaler tout problème ou toute irrégularité. </w:t>
      </w:r>
    </w:p>
    <w:p w:rsidR="00D87668" w:rsidRPr="00B80FB0" w:rsidRDefault="00D87668" w:rsidP="00D87668">
      <w:pPr>
        <w:pStyle w:val="BodyText3"/>
        <w:spacing w:after="240"/>
        <w:rPr>
          <w:lang w:val="fr-CA"/>
        </w:rPr>
      </w:pPr>
    </w:p>
    <w:p w:rsidR="00D87668" w:rsidRPr="00B80FB0" w:rsidRDefault="00245D02" w:rsidP="00D87668">
      <w:pPr>
        <w:pStyle w:val="BodyText3"/>
        <w:spacing w:after="240"/>
        <w:rPr>
          <w:lang w:val="fr-CA"/>
        </w:rPr>
      </w:pPr>
      <w:r w:rsidRPr="00B80FB0">
        <w:rPr>
          <w:lang w:val="fr-CA"/>
        </w:rPr>
        <w:t>En cas de doute sur la ligne de conduite à adopter</w:t>
      </w:r>
      <w:r w:rsidRPr="00B80FB0">
        <w:rPr>
          <w:lang w:val="fr-FR"/>
        </w:rPr>
        <w:t>, les collaborateurs doivent demander conseil à leur gestionnaire ou à un cadre supérieur, le cas échéant et conformément à la Politique de porte ouverte.</w:t>
      </w:r>
      <w:r w:rsidR="00D87668" w:rsidRPr="00B80FB0">
        <w:rPr>
          <w:lang w:val="fr-CA"/>
        </w:rPr>
        <w:t xml:space="preserve"> </w:t>
      </w:r>
    </w:p>
    <w:p w:rsidR="00D87668" w:rsidRPr="00B80FB0" w:rsidRDefault="00D87668" w:rsidP="00245D02">
      <w:pPr>
        <w:pStyle w:val="BodyText3"/>
        <w:rPr>
          <w:lang w:val="fr-CA"/>
        </w:rPr>
      </w:pPr>
      <w:r w:rsidRPr="00B80FB0">
        <w:rPr>
          <w:lang w:val="fr-CA"/>
        </w:rPr>
        <w:t xml:space="preserve">Autrement, les collaborateurs peuvent signaler tout manquement présumé à la politique du Code de conduite des affaires </w:t>
      </w:r>
      <w:r w:rsidR="00245D02" w:rsidRPr="00B80FB0">
        <w:rPr>
          <w:lang w:val="fr-FR"/>
        </w:rPr>
        <w:t>par téléphone à la Ligne d’alerte confidentielle en composant le numéro sans frais 1 800 448-1693.</w:t>
      </w:r>
    </w:p>
    <w:p w:rsidR="00D87668" w:rsidRPr="00B80FB0" w:rsidRDefault="00D87668" w:rsidP="00D87668">
      <w:pPr>
        <w:tabs>
          <w:tab w:val="left" w:pos="7692"/>
        </w:tabs>
        <w:rPr>
          <w:lang w:val="fr-CA"/>
        </w:rPr>
      </w:pPr>
    </w:p>
    <w:p w:rsidR="00B33F28" w:rsidRPr="00723BD4" w:rsidRDefault="00F02C2C" w:rsidP="00B33F28">
      <w:pPr>
        <w:tabs>
          <w:tab w:val="left" w:pos="7692"/>
        </w:tabs>
        <w:rPr>
          <w:noProof/>
          <w:lang w:val="fr-CA"/>
        </w:rPr>
      </w:pPr>
      <w:r w:rsidRPr="00B80FB0" w:rsidDel="001A0771">
        <w:rPr>
          <w:rFonts w:ascii="Times New Roman" w:hAnsi="Times New Roman"/>
          <w:noProof/>
          <w:sz w:val="24"/>
          <w:szCs w:val="24"/>
          <w:lang w:val="fr-CA"/>
        </w:rPr>
        <w:t xml:space="preserve"> </w:t>
      </w:r>
      <w:bookmarkStart w:id="1" w:name="RepIssCncrns"/>
      <w:bookmarkEnd w:id="1"/>
    </w:p>
    <w:sectPr w:rsidR="00B33F28" w:rsidRPr="00723BD4" w:rsidSect="00D43FE2">
      <w:headerReference w:type="default" r:id="rId8"/>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8AB" w:rsidRDefault="004A58AB" w:rsidP="00EE69FB">
      <w:pPr>
        <w:spacing w:after="0" w:line="240" w:lineRule="auto"/>
      </w:pPr>
      <w:r>
        <w:separator/>
      </w:r>
    </w:p>
  </w:endnote>
  <w:endnote w:type="continuationSeparator" w:id="0">
    <w:p w:rsidR="004A58AB" w:rsidRDefault="004A58AB" w:rsidP="00EE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3FC" w:rsidRPr="007D2D27" w:rsidRDefault="005C767E" w:rsidP="00D43FE2">
    <w:pPr>
      <w:pStyle w:val="Footer"/>
      <w:rPr>
        <w:rFonts w:ascii="Times New Roman" w:hAnsi="Times New Roman"/>
        <w:sz w:val="24"/>
        <w:szCs w:val="24"/>
      </w:rPr>
    </w:pPr>
    <w:r w:rsidRPr="00B80FB0">
      <w:rPr>
        <w:rFonts w:ascii="Times New Roman" w:hAnsi="Times New Roman"/>
        <w:sz w:val="24"/>
        <w:szCs w:val="24"/>
      </w:rPr>
      <w:t xml:space="preserve">Le 26 </w:t>
    </w:r>
    <w:proofErr w:type="spellStart"/>
    <w:r w:rsidRPr="00B80FB0">
      <w:rPr>
        <w:rFonts w:ascii="Times New Roman" w:hAnsi="Times New Roman"/>
        <w:sz w:val="24"/>
        <w:szCs w:val="24"/>
      </w:rPr>
      <w:t>avril</w:t>
    </w:r>
    <w:proofErr w:type="spellEnd"/>
    <w:r w:rsidRPr="00B80FB0">
      <w:rPr>
        <w:rFonts w:ascii="Times New Roman" w:hAnsi="Times New Roman"/>
        <w:sz w:val="24"/>
        <w:szCs w:val="24"/>
      </w:rPr>
      <w:t xml:space="preserve"> </w:t>
    </w:r>
    <w:r w:rsidR="009173E7" w:rsidRPr="00B80FB0">
      <w:rPr>
        <w:rFonts w:ascii="Times New Roman" w:hAnsi="Times New Roman"/>
        <w:sz w:val="24"/>
        <w:szCs w:val="24"/>
      </w:rPr>
      <w:t>201</w:t>
    </w:r>
    <w:r w:rsidRPr="00B80FB0">
      <w:rPr>
        <w:rFonts w:ascii="Times New Roman" w:hAnsi="Times New Roman"/>
        <w:sz w:val="24"/>
        <w:szCs w:val="24"/>
      </w:rPr>
      <w:t>9</w:t>
    </w:r>
    <w:r w:rsidR="00DC421E" w:rsidRPr="005C767E">
      <w:rPr>
        <w:rFonts w:ascii="Times New Roman" w:hAnsi="Times New Roman"/>
        <w:sz w:val="24"/>
        <w:szCs w:val="24"/>
      </w:rPr>
      <w:t xml:space="preserve"> </w:t>
    </w:r>
    <w:r w:rsidR="00BA5AB4" w:rsidRPr="005C767E">
      <w:rPr>
        <w:rFonts w:ascii="Times New Roman" w:hAnsi="Times New Roman"/>
        <w:sz w:val="24"/>
        <w:szCs w:val="24"/>
      </w:rPr>
      <w:t xml:space="preserve">          </w:t>
    </w:r>
    <w:r w:rsidR="00BA5AB4" w:rsidRPr="00750865">
      <w:rPr>
        <w:rFonts w:ascii="Arial" w:hAnsi="Arial" w:cs="Arial"/>
        <w:i/>
        <w:sz w:val="16"/>
        <w:szCs w:val="16"/>
        <w:lang w:val="fr-CA"/>
      </w:rPr>
      <w:t xml:space="preserve">L’emploi du masculin n’est en rien discriminatoire et a pour </w:t>
    </w:r>
    <w:r w:rsidR="00877CAE" w:rsidRPr="00750865">
      <w:rPr>
        <w:rFonts w:ascii="Arial" w:hAnsi="Arial" w:cs="Arial"/>
        <w:i/>
        <w:sz w:val="16"/>
        <w:szCs w:val="16"/>
        <w:lang w:val="fr-CA"/>
      </w:rPr>
      <w:t xml:space="preserve">seul </w:t>
    </w:r>
    <w:r w:rsidR="00BA5AB4" w:rsidRPr="00750865">
      <w:rPr>
        <w:rFonts w:ascii="Arial" w:hAnsi="Arial" w:cs="Arial"/>
        <w:i/>
        <w:sz w:val="16"/>
        <w:szCs w:val="16"/>
        <w:lang w:val="fr-CA"/>
      </w:rPr>
      <w:t>but d’alléger le texte</w:t>
    </w:r>
    <w:r w:rsidR="00BA5AB4" w:rsidRPr="00750865">
      <w:rPr>
        <w:rFonts w:ascii="Arial" w:hAnsi="Arial" w:cs="Arial"/>
        <w:sz w:val="16"/>
        <w:szCs w:val="16"/>
        <w:lang w:val="fr-CA"/>
      </w:rPr>
      <w:t>.</w:t>
    </w:r>
    <w:r w:rsidR="002C0805" w:rsidRPr="00750865">
      <w:rPr>
        <w:rFonts w:ascii="Arial" w:hAnsi="Arial" w:cs="Arial"/>
        <w:sz w:val="16"/>
        <w:szCs w:val="16"/>
        <w:lang w:val="fr-CA"/>
      </w:rPr>
      <w:t xml:space="preserve">   </w:t>
    </w:r>
    <w:r w:rsidR="002C0805">
      <w:rPr>
        <w:rFonts w:ascii="Arial" w:hAnsi="Arial" w:cs="Arial"/>
        <w:sz w:val="18"/>
        <w:szCs w:val="18"/>
        <w:lang w:val="fr-CA"/>
      </w:rPr>
      <w:t xml:space="preserve">        </w:t>
    </w:r>
    <w:r w:rsidR="00DC421E" w:rsidRPr="007D2D27">
      <w:rPr>
        <w:rFonts w:ascii="Times New Roman" w:hAnsi="Times New Roman"/>
        <w:sz w:val="24"/>
        <w:szCs w:val="24"/>
      </w:rPr>
      <w:tab/>
      <w:t xml:space="preserve">Page </w:t>
    </w:r>
    <w:r w:rsidR="005D1DCA" w:rsidRPr="007D2D27">
      <w:rPr>
        <w:rFonts w:ascii="Times New Roman" w:hAnsi="Times New Roman"/>
        <w:b/>
        <w:sz w:val="24"/>
        <w:szCs w:val="24"/>
      </w:rPr>
      <w:fldChar w:fldCharType="begin"/>
    </w:r>
    <w:r w:rsidR="00DC421E" w:rsidRPr="007D2D27">
      <w:rPr>
        <w:rFonts w:ascii="Times New Roman" w:hAnsi="Times New Roman"/>
        <w:b/>
        <w:sz w:val="24"/>
        <w:szCs w:val="24"/>
      </w:rPr>
      <w:instrText xml:space="preserve"> PAGE </w:instrText>
    </w:r>
    <w:r w:rsidR="005D1DCA" w:rsidRPr="007D2D27">
      <w:rPr>
        <w:rFonts w:ascii="Times New Roman" w:hAnsi="Times New Roman"/>
        <w:b/>
        <w:sz w:val="24"/>
        <w:szCs w:val="24"/>
      </w:rPr>
      <w:fldChar w:fldCharType="separate"/>
    </w:r>
    <w:r w:rsidR="00750865">
      <w:rPr>
        <w:rFonts w:ascii="Times New Roman" w:hAnsi="Times New Roman"/>
        <w:b/>
        <w:noProof/>
        <w:sz w:val="24"/>
        <w:szCs w:val="24"/>
      </w:rPr>
      <w:t>1</w:t>
    </w:r>
    <w:r w:rsidR="005D1DCA" w:rsidRPr="007D2D27">
      <w:rPr>
        <w:rFonts w:ascii="Times New Roman" w:hAnsi="Times New Roman"/>
        <w:b/>
        <w:sz w:val="24"/>
        <w:szCs w:val="24"/>
      </w:rPr>
      <w:fldChar w:fldCharType="end"/>
    </w:r>
    <w:r w:rsidR="0083305E">
      <w:rPr>
        <w:rFonts w:ascii="Times New Roman" w:hAnsi="Times New Roman"/>
        <w:sz w:val="24"/>
        <w:szCs w:val="24"/>
      </w:rPr>
      <w:t xml:space="preserve"> de</w:t>
    </w:r>
    <w:r w:rsidR="00DC421E" w:rsidRPr="007D2D27">
      <w:rPr>
        <w:rFonts w:ascii="Times New Roman" w:hAnsi="Times New Roman"/>
        <w:sz w:val="24"/>
        <w:szCs w:val="24"/>
      </w:rPr>
      <w:t xml:space="preserve"> </w:t>
    </w:r>
    <w:r w:rsidR="005D1DCA" w:rsidRPr="007D2D27">
      <w:rPr>
        <w:rFonts w:ascii="Times New Roman" w:hAnsi="Times New Roman"/>
        <w:b/>
        <w:sz w:val="24"/>
        <w:szCs w:val="24"/>
      </w:rPr>
      <w:fldChar w:fldCharType="begin"/>
    </w:r>
    <w:r w:rsidR="00DC421E" w:rsidRPr="007D2D27">
      <w:rPr>
        <w:rFonts w:ascii="Times New Roman" w:hAnsi="Times New Roman"/>
        <w:b/>
        <w:sz w:val="24"/>
        <w:szCs w:val="24"/>
      </w:rPr>
      <w:instrText xml:space="preserve"> NUMPAGES  </w:instrText>
    </w:r>
    <w:r w:rsidR="005D1DCA" w:rsidRPr="007D2D27">
      <w:rPr>
        <w:rFonts w:ascii="Times New Roman" w:hAnsi="Times New Roman"/>
        <w:b/>
        <w:sz w:val="24"/>
        <w:szCs w:val="24"/>
      </w:rPr>
      <w:fldChar w:fldCharType="separate"/>
    </w:r>
    <w:r w:rsidR="00750865">
      <w:rPr>
        <w:rFonts w:ascii="Times New Roman" w:hAnsi="Times New Roman"/>
        <w:b/>
        <w:noProof/>
        <w:sz w:val="24"/>
        <w:szCs w:val="24"/>
      </w:rPr>
      <w:t>6</w:t>
    </w:r>
    <w:r w:rsidR="005D1DCA" w:rsidRPr="007D2D27">
      <w:rPr>
        <w:rFonts w:ascii="Times New Roman" w:hAnsi="Times New Roman"/>
        <w:b/>
        <w:sz w:val="24"/>
        <w:szCs w:val="24"/>
      </w:rPr>
      <w:fldChar w:fldCharType="end"/>
    </w:r>
  </w:p>
  <w:p w:rsidR="00C363FC" w:rsidRDefault="00B8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8AB" w:rsidRDefault="004A58AB" w:rsidP="00EE69FB">
      <w:pPr>
        <w:spacing w:after="0" w:line="240" w:lineRule="auto"/>
      </w:pPr>
      <w:r>
        <w:separator/>
      </w:r>
    </w:p>
  </w:footnote>
  <w:footnote w:type="continuationSeparator" w:id="0">
    <w:p w:rsidR="004A58AB" w:rsidRDefault="004A58AB" w:rsidP="00EE6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FA" w:rsidRDefault="005C767E" w:rsidP="005C767E">
    <w:pPr>
      <w:pStyle w:val="Header"/>
      <w:jc w:val="center"/>
    </w:pPr>
    <w:r w:rsidRPr="00D44D3D">
      <w:rPr>
        <w:noProof/>
        <w:lang w:val="en-CA" w:eastAsia="en-CA"/>
      </w:rPr>
      <w:drawing>
        <wp:inline distT="0" distB="0" distL="0" distR="0" wp14:anchorId="386CBD3D" wp14:editId="3EA49F22">
          <wp:extent cx="1097692" cy="624840"/>
          <wp:effectExtent l="0" t="0" r="0" b="0"/>
          <wp:docPr id="3" name="Picture 3" descr="SC2017-Colour Logo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2017-Colour Logo (No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511" cy="62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E05"/>
    <w:multiLevelType w:val="hybridMultilevel"/>
    <w:tmpl w:val="7CCABD46"/>
    <w:lvl w:ilvl="0" w:tplc="CCBE1088">
      <w:start w:val="1"/>
      <w:numFmt w:val="bullet"/>
      <w:lvlText w:val=""/>
      <w:lvlJc w:val="left"/>
      <w:pPr>
        <w:ind w:left="720" w:hanging="360"/>
      </w:pPr>
      <w:rPr>
        <w:rFonts w:ascii="Symbol" w:hAnsi="Symbol" w:hint="default"/>
      </w:rPr>
    </w:lvl>
    <w:lvl w:ilvl="1" w:tplc="90603B88" w:tentative="1">
      <w:start w:val="1"/>
      <w:numFmt w:val="bullet"/>
      <w:lvlText w:val="o"/>
      <w:lvlJc w:val="left"/>
      <w:pPr>
        <w:ind w:left="1440" w:hanging="360"/>
      </w:pPr>
      <w:rPr>
        <w:rFonts w:ascii="Courier New" w:hAnsi="Courier New" w:cs="Courier New" w:hint="default"/>
      </w:rPr>
    </w:lvl>
    <w:lvl w:ilvl="2" w:tplc="1F624276" w:tentative="1">
      <w:start w:val="1"/>
      <w:numFmt w:val="bullet"/>
      <w:lvlText w:val=""/>
      <w:lvlJc w:val="left"/>
      <w:pPr>
        <w:ind w:left="2160" w:hanging="360"/>
      </w:pPr>
      <w:rPr>
        <w:rFonts w:ascii="Wingdings" w:hAnsi="Wingdings" w:hint="default"/>
      </w:rPr>
    </w:lvl>
    <w:lvl w:ilvl="3" w:tplc="0296AA44" w:tentative="1">
      <w:start w:val="1"/>
      <w:numFmt w:val="bullet"/>
      <w:lvlText w:val=""/>
      <w:lvlJc w:val="left"/>
      <w:pPr>
        <w:ind w:left="2880" w:hanging="360"/>
      </w:pPr>
      <w:rPr>
        <w:rFonts w:ascii="Symbol" w:hAnsi="Symbol" w:hint="default"/>
      </w:rPr>
    </w:lvl>
    <w:lvl w:ilvl="4" w:tplc="7E8E9F82" w:tentative="1">
      <w:start w:val="1"/>
      <w:numFmt w:val="bullet"/>
      <w:lvlText w:val="o"/>
      <w:lvlJc w:val="left"/>
      <w:pPr>
        <w:ind w:left="3600" w:hanging="360"/>
      </w:pPr>
      <w:rPr>
        <w:rFonts w:ascii="Courier New" w:hAnsi="Courier New" w:cs="Courier New" w:hint="default"/>
      </w:rPr>
    </w:lvl>
    <w:lvl w:ilvl="5" w:tplc="EC9235B8" w:tentative="1">
      <w:start w:val="1"/>
      <w:numFmt w:val="bullet"/>
      <w:lvlText w:val=""/>
      <w:lvlJc w:val="left"/>
      <w:pPr>
        <w:ind w:left="4320" w:hanging="360"/>
      </w:pPr>
      <w:rPr>
        <w:rFonts w:ascii="Wingdings" w:hAnsi="Wingdings" w:hint="default"/>
      </w:rPr>
    </w:lvl>
    <w:lvl w:ilvl="6" w:tplc="1B501E0E" w:tentative="1">
      <w:start w:val="1"/>
      <w:numFmt w:val="bullet"/>
      <w:lvlText w:val=""/>
      <w:lvlJc w:val="left"/>
      <w:pPr>
        <w:ind w:left="5040" w:hanging="360"/>
      </w:pPr>
      <w:rPr>
        <w:rFonts w:ascii="Symbol" w:hAnsi="Symbol" w:hint="default"/>
      </w:rPr>
    </w:lvl>
    <w:lvl w:ilvl="7" w:tplc="4FDE80EE" w:tentative="1">
      <w:start w:val="1"/>
      <w:numFmt w:val="bullet"/>
      <w:lvlText w:val="o"/>
      <w:lvlJc w:val="left"/>
      <w:pPr>
        <w:ind w:left="5760" w:hanging="360"/>
      </w:pPr>
      <w:rPr>
        <w:rFonts w:ascii="Courier New" w:hAnsi="Courier New" w:cs="Courier New" w:hint="default"/>
      </w:rPr>
    </w:lvl>
    <w:lvl w:ilvl="8" w:tplc="D1262428" w:tentative="1">
      <w:start w:val="1"/>
      <w:numFmt w:val="bullet"/>
      <w:lvlText w:val=""/>
      <w:lvlJc w:val="left"/>
      <w:pPr>
        <w:ind w:left="6480" w:hanging="360"/>
      </w:pPr>
      <w:rPr>
        <w:rFonts w:ascii="Wingdings" w:hAnsi="Wingdings" w:hint="default"/>
      </w:rPr>
    </w:lvl>
  </w:abstractNum>
  <w:abstractNum w:abstractNumId="1" w15:restartNumberingAfterBreak="0">
    <w:nsid w:val="021D3C51"/>
    <w:multiLevelType w:val="hybridMultilevel"/>
    <w:tmpl w:val="73E457C8"/>
    <w:lvl w:ilvl="0" w:tplc="E0C45262">
      <w:start w:val="1"/>
      <w:numFmt w:val="bullet"/>
      <w:lvlText w:val=""/>
      <w:lvlJc w:val="left"/>
      <w:pPr>
        <w:tabs>
          <w:tab w:val="num" w:pos="720"/>
        </w:tabs>
        <w:ind w:left="720" w:hanging="360"/>
      </w:pPr>
      <w:rPr>
        <w:rFonts w:ascii="Wingdings" w:hAnsi="Wingdings" w:hint="default"/>
      </w:rPr>
    </w:lvl>
    <w:lvl w:ilvl="1" w:tplc="12C20C38" w:tentative="1">
      <w:start w:val="1"/>
      <w:numFmt w:val="bullet"/>
      <w:lvlText w:val="o"/>
      <w:lvlJc w:val="left"/>
      <w:pPr>
        <w:ind w:left="360" w:hanging="360"/>
      </w:pPr>
      <w:rPr>
        <w:rFonts w:ascii="Courier New" w:hAnsi="Courier New" w:cs="Courier New" w:hint="default"/>
      </w:rPr>
    </w:lvl>
    <w:lvl w:ilvl="2" w:tplc="16CA8272" w:tentative="1">
      <w:start w:val="1"/>
      <w:numFmt w:val="bullet"/>
      <w:lvlText w:val=""/>
      <w:lvlJc w:val="left"/>
      <w:pPr>
        <w:ind w:left="1080" w:hanging="360"/>
      </w:pPr>
      <w:rPr>
        <w:rFonts w:ascii="Wingdings" w:hAnsi="Wingdings" w:hint="default"/>
      </w:rPr>
    </w:lvl>
    <w:lvl w:ilvl="3" w:tplc="AEFC9650" w:tentative="1">
      <w:start w:val="1"/>
      <w:numFmt w:val="bullet"/>
      <w:lvlText w:val=""/>
      <w:lvlJc w:val="left"/>
      <w:pPr>
        <w:ind w:left="1800" w:hanging="360"/>
      </w:pPr>
      <w:rPr>
        <w:rFonts w:ascii="Symbol" w:hAnsi="Symbol" w:hint="default"/>
      </w:rPr>
    </w:lvl>
    <w:lvl w:ilvl="4" w:tplc="0EC6112A" w:tentative="1">
      <w:start w:val="1"/>
      <w:numFmt w:val="bullet"/>
      <w:lvlText w:val="o"/>
      <w:lvlJc w:val="left"/>
      <w:pPr>
        <w:ind w:left="2520" w:hanging="360"/>
      </w:pPr>
      <w:rPr>
        <w:rFonts w:ascii="Courier New" w:hAnsi="Courier New" w:cs="Courier New" w:hint="default"/>
      </w:rPr>
    </w:lvl>
    <w:lvl w:ilvl="5" w:tplc="CEB21764" w:tentative="1">
      <w:start w:val="1"/>
      <w:numFmt w:val="bullet"/>
      <w:lvlText w:val=""/>
      <w:lvlJc w:val="left"/>
      <w:pPr>
        <w:ind w:left="3240" w:hanging="360"/>
      </w:pPr>
      <w:rPr>
        <w:rFonts w:ascii="Wingdings" w:hAnsi="Wingdings" w:hint="default"/>
      </w:rPr>
    </w:lvl>
    <w:lvl w:ilvl="6" w:tplc="BAA83F2C" w:tentative="1">
      <w:start w:val="1"/>
      <w:numFmt w:val="bullet"/>
      <w:lvlText w:val=""/>
      <w:lvlJc w:val="left"/>
      <w:pPr>
        <w:ind w:left="3960" w:hanging="360"/>
      </w:pPr>
      <w:rPr>
        <w:rFonts w:ascii="Symbol" w:hAnsi="Symbol" w:hint="default"/>
      </w:rPr>
    </w:lvl>
    <w:lvl w:ilvl="7" w:tplc="F6EC4AC4" w:tentative="1">
      <w:start w:val="1"/>
      <w:numFmt w:val="bullet"/>
      <w:lvlText w:val="o"/>
      <w:lvlJc w:val="left"/>
      <w:pPr>
        <w:ind w:left="4680" w:hanging="360"/>
      </w:pPr>
      <w:rPr>
        <w:rFonts w:ascii="Courier New" w:hAnsi="Courier New" w:cs="Courier New" w:hint="default"/>
      </w:rPr>
    </w:lvl>
    <w:lvl w:ilvl="8" w:tplc="9912C85E" w:tentative="1">
      <w:start w:val="1"/>
      <w:numFmt w:val="bullet"/>
      <w:lvlText w:val=""/>
      <w:lvlJc w:val="left"/>
      <w:pPr>
        <w:ind w:left="5400" w:hanging="360"/>
      </w:pPr>
      <w:rPr>
        <w:rFonts w:ascii="Wingdings" w:hAnsi="Wingdings" w:hint="default"/>
      </w:rPr>
    </w:lvl>
  </w:abstractNum>
  <w:abstractNum w:abstractNumId="2" w15:restartNumberingAfterBreak="0">
    <w:nsid w:val="03E63F15"/>
    <w:multiLevelType w:val="hybridMultilevel"/>
    <w:tmpl w:val="A942F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5668D"/>
    <w:multiLevelType w:val="hybridMultilevel"/>
    <w:tmpl w:val="EB44261C"/>
    <w:lvl w:ilvl="0" w:tplc="8212801E">
      <w:start w:val="1"/>
      <w:numFmt w:val="bullet"/>
      <w:lvlText w:val=""/>
      <w:lvlJc w:val="left"/>
      <w:pPr>
        <w:tabs>
          <w:tab w:val="num" w:pos="1080"/>
        </w:tabs>
        <w:ind w:left="1080" w:hanging="360"/>
      </w:pPr>
      <w:rPr>
        <w:rFonts w:ascii="Wingdings" w:hAnsi="Wingdings" w:hint="default"/>
      </w:rPr>
    </w:lvl>
    <w:lvl w:ilvl="1" w:tplc="78F6DF40" w:tentative="1">
      <w:start w:val="1"/>
      <w:numFmt w:val="bullet"/>
      <w:lvlText w:val="o"/>
      <w:lvlJc w:val="left"/>
      <w:pPr>
        <w:tabs>
          <w:tab w:val="num" w:pos="1800"/>
        </w:tabs>
        <w:ind w:left="1800" w:hanging="360"/>
      </w:pPr>
      <w:rPr>
        <w:rFonts w:ascii="Courier New" w:hAnsi="Courier New" w:hint="default"/>
      </w:rPr>
    </w:lvl>
    <w:lvl w:ilvl="2" w:tplc="3160854C" w:tentative="1">
      <w:start w:val="1"/>
      <w:numFmt w:val="bullet"/>
      <w:lvlText w:val=""/>
      <w:lvlJc w:val="left"/>
      <w:pPr>
        <w:tabs>
          <w:tab w:val="num" w:pos="2520"/>
        </w:tabs>
        <w:ind w:left="2520" w:hanging="360"/>
      </w:pPr>
      <w:rPr>
        <w:rFonts w:ascii="Wingdings" w:hAnsi="Wingdings" w:hint="default"/>
      </w:rPr>
    </w:lvl>
    <w:lvl w:ilvl="3" w:tplc="25FECBA0" w:tentative="1">
      <w:start w:val="1"/>
      <w:numFmt w:val="bullet"/>
      <w:lvlText w:val=""/>
      <w:lvlJc w:val="left"/>
      <w:pPr>
        <w:tabs>
          <w:tab w:val="num" w:pos="3240"/>
        </w:tabs>
        <w:ind w:left="3240" w:hanging="360"/>
      </w:pPr>
      <w:rPr>
        <w:rFonts w:ascii="Symbol" w:hAnsi="Symbol" w:hint="default"/>
      </w:rPr>
    </w:lvl>
    <w:lvl w:ilvl="4" w:tplc="5CEAE252" w:tentative="1">
      <w:start w:val="1"/>
      <w:numFmt w:val="bullet"/>
      <w:lvlText w:val="o"/>
      <w:lvlJc w:val="left"/>
      <w:pPr>
        <w:tabs>
          <w:tab w:val="num" w:pos="3960"/>
        </w:tabs>
        <w:ind w:left="3960" w:hanging="360"/>
      </w:pPr>
      <w:rPr>
        <w:rFonts w:ascii="Courier New" w:hAnsi="Courier New" w:hint="default"/>
      </w:rPr>
    </w:lvl>
    <w:lvl w:ilvl="5" w:tplc="093E0C10" w:tentative="1">
      <w:start w:val="1"/>
      <w:numFmt w:val="bullet"/>
      <w:lvlText w:val=""/>
      <w:lvlJc w:val="left"/>
      <w:pPr>
        <w:tabs>
          <w:tab w:val="num" w:pos="4680"/>
        </w:tabs>
        <w:ind w:left="4680" w:hanging="360"/>
      </w:pPr>
      <w:rPr>
        <w:rFonts w:ascii="Wingdings" w:hAnsi="Wingdings" w:hint="default"/>
      </w:rPr>
    </w:lvl>
    <w:lvl w:ilvl="6" w:tplc="47E6B168" w:tentative="1">
      <w:start w:val="1"/>
      <w:numFmt w:val="bullet"/>
      <w:lvlText w:val=""/>
      <w:lvlJc w:val="left"/>
      <w:pPr>
        <w:tabs>
          <w:tab w:val="num" w:pos="5400"/>
        </w:tabs>
        <w:ind w:left="5400" w:hanging="360"/>
      </w:pPr>
      <w:rPr>
        <w:rFonts w:ascii="Symbol" w:hAnsi="Symbol" w:hint="default"/>
      </w:rPr>
    </w:lvl>
    <w:lvl w:ilvl="7" w:tplc="50345CD0" w:tentative="1">
      <w:start w:val="1"/>
      <w:numFmt w:val="bullet"/>
      <w:lvlText w:val="o"/>
      <w:lvlJc w:val="left"/>
      <w:pPr>
        <w:tabs>
          <w:tab w:val="num" w:pos="6120"/>
        </w:tabs>
        <w:ind w:left="6120" w:hanging="360"/>
      </w:pPr>
      <w:rPr>
        <w:rFonts w:ascii="Courier New" w:hAnsi="Courier New" w:hint="default"/>
      </w:rPr>
    </w:lvl>
    <w:lvl w:ilvl="8" w:tplc="1B18F12A"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E707575"/>
    <w:multiLevelType w:val="hybridMultilevel"/>
    <w:tmpl w:val="40125B04"/>
    <w:lvl w:ilvl="0" w:tplc="369A2998">
      <w:start w:val="1"/>
      <w:numFmt w:val="bullet"/>
      <w:lvlText w:val=""/>
      <w:lvlJc w:val="left"/>
      <w:pPr>
        <w:ind w:left="360" w:hanging="360"/>
      </w:pPr>
      <w:rPr>
        <w:rFonts w:ascii="Symbol" w:hAnsi="Symbol" w:hint="default"/>
      </w:rPr>
    </w:lvl>
    <w:lvl w:ilvl="1" w:tplc="F628F792">
      <w:start w:val="1"/>
      <w:numFmt w:val="bullet"/>
      <w:lvlText w:val="o"/>
      <w:lvlJc w:val="left"/>
      <w:pPr>
        <w:ind w:left="1080" w:hanging="360"/>
      </w:pPr>
      <w:rPr>
        <w:rFonts w:ascii="Courier New" w:hAnsi="Courier New" w:cs="Courier New" w:hint="default"/>
      </w:rPr>
    </w:lvl>
    <w:lvl w:ilvl="2" w:tplc="650E229C" w:tentative="1">
      <w:start w:val="1"/>
      <w:numFmt w:val="bullet"/>
      <w:lvlText w:val=""/>
      <w:lvlJc w:val="left"/>
      <w:pPr>
        <w:ind w:left="1800" w:hanging="360"/>
      </w:pPr>
      <w:rPr>
        <w:rFonts w:ascii="Wingdings" w:hAnsi="Wingdings" w:hint="default"/>
      </w:rPr>
    </w:lvl>
    <w:lvl w:ilvl="3" w:tplc="3D3E0268" w:tentative="1">
      <w:start w:val="1"/>
      <w:numFmt w:val="bullet"/>
      <w:lvlText w:val=""/>
      <w:lvlJc w:val="left"/>
      <w:pPr>
        <w:ind w:left="2520" w:hanging="360"/>
      </w:pPr>
      <w:rPr>
        <w:rFonts w:ascii="Symbol" w:hAnsi="Symbol" w:hint="default"/>
      </w:rPr>
    </w:lvl>
    <w:lvl w:ilvl="4" w:tplc="951CC75E" w:tentative="1">
      <w:start w:val="1"/>
      <w:numFmt w:val="bullet"/>
      <w:lvlText w:val="o"/>
      <w:lvlJc w:val="left"/>
      <w:pPr>
        <w:ind w:left="3240" w:hanging="360"/>
      </w:pPr>
      <w:rPr>
        <w:rFonts w:ascii="Courier New" w:hAnsi="Courier New" w:cs="Courier New" w:hint="default"/>
      </w:rPr>
    </w:lvl>
    <w:lvl w:ilvl="5" w:tplc="140084E2" w:tentative="1">
      <w:start w:val="1"/>
      <w:numFmt w:val="bullet"/>
      <w:lvlText w:val=""/>
      <w:lvlJc w:val="left"/>
      <w:pPr>
        <w:ind w:left="3960" w:hanging="360"/>
      </w:pPr>
      <w:rPr>
        <w:rFonts w:ascii="Wingdings" w:hAnsi="Wingdings" w:hint="default"/>
      </w:rPr>
    </w:lvl>
    <w:lvl w:ilvl="6" w:tplc="3C24C2EC" w:tentative="1">
      <w:start w:val="1"/>
      <w:numFmt w:val="bullet"/>
      <w:lvlText w:val=""/>
      <w:lvlJc w:val="left"/>
      <w:pPr>
        <w:ind w:left="4680" w:hanging="360"/>
      </w:pPr>
      <w:rPr>
        <w:rFonts w:ascii="Symbol" w:hAnsi="Symbol" w:hint="default"/>
      </w:rPr>
    </w:lvl>
    <w:lvl w:ilvl="7" w:tplc="518272E8" w:tentative="1">
      <w:start w:val="1"/>
      <w:numFmt w:val="bullet"/>
      <w:lvlText w:val="o"/>
      <w:lvlJc w:val="left"/>
      <w:pPr>
        <w:ind w:left="5400" w:hanging="360"/>
      </w:pPr>
      <w:rPr>
        <w:rFonts w:ascii="Courier New" w:hAnsi="Courier New" w:cs="Courier New" w:hint="default"/>
      </w:rPr>
    </w:lvl>
    <w:lvl w:ilvl="8" w:tplc="95625434" w:tentative="1">
      <w:start w:val="1"/>
      <w:numFmt w:val="bullet"/>
      <w:lvlText w:val=""/>
      <w:lvlJc w:val="left"/>
      <w:pPr>
        <w:ind w:left="6120" w:hanging="360"/>
      </w:pPr>
      <w:rPr>
        <w:rFonts w:ascii="Wingdings" w:hAnsi="Wingdings" w:hint="default"/>
      </w:rPr>
    </w:lvl>
  </w:abstractNum>
  <w:abstractNum w:abstractNumId="5" w15:restartNumberingAfterBreak="0">
    <w:nsid w:val="5C090786"/>
    <w:multiLevelType w:val="hybridMultilevel"/>
    <w:tmpl w:val="AE9E787A"/>
    <w:lvl w:ilvl="0" w:tplc="466AA62A">
      <w:start w:val="1"/>
      <w:numFmt w:val="bullet"/>
      <w:lvlText w:val=""/>
      <w:lvlJc w:val="left"/>
      <w:pPr>
        <w:ind w:left="720" w:hanging="360"/>
      </w:pPr>
      <w:rPr>
        <w:rFonts w:ascii="Symbol" w:hAnsi="Symbol" w:hint="default"/>
      </w:rPr>
    </w:lvl>
    <w:lvl w:ilvl="1" w:tplc="480EC22E" w:tentative="1">
      <w:start w:val="1"/>
      <w:numFmt w:val="bullet"/>
      <w:lvlText w:val="o"/>
      <w:lvlJc w:val="left"/>
      <w:pPr>
        <w:ind w:left="1440" w:hanging="360"/>
      </w:pPr>
      <w:rPr>
        <w:rFonts w:ascii="Courier New" w:hAnsi="Courier New" w:cs="Courier New" w:hint="default"/>
      </w:rPr>
    </w:lvl>
    <w:lvl w:ilvl="2" w:tplc="09BE097C" w:tentative="1">
      <w:start w:val="1"/>
      <w:numFmt w:val="bullet"/>
      <w:lvlText w:val=""/>
      <w:lvlJc w:val="left"/>
      <w:pPr>
        <w:ind w:left="2160" w:hanging="360"/>
      </w:pPr>
      <w:rPr>
        <w:rFonts w:ascii="Wingdings" w:hAnsi="Wingdings" w:hint="default"/>
      </w:rPr>
    </w:lvl>
    <w:lvl w:ilvl="3" w:tplc="2FA2D5A2" w:tentative="1">
      <w:start w:val="1"/>
      <w:numFmt w:val="bullet"/>
      <w:lvlText w:val=""/>
      <w:lvlJc w:val="left"/>
      <w:pPr>
        <w:ind w:left="2880" w:hanging="360"/>
      </w:pPr>
      <w:rPr>
        <w:rFonts w:ascii="Symbol" w:hAnsi="Symbol" w:hint="default"/>
      </w:rPr>
    </w:lvl>
    <w:lvl w:ilvl="4" w:tplc="4078B464" w:tentative="1">
      <w:start w:val="1"/>
      <w:numFmt w:val="bullet"/>
      <w:lvlText w:val="o"/>
      <w:lvlJc w:val="left"/>
      <w:pPr>
        <w:ind w:left="3600" w:hanging="360"/>
      </w:pPr>
      <w:rPr>
        <w:rFonts w:ascii="Courier New" w:hAnsi="Courier New" w:cs="Courier New" w:hint="default"/>
      </w:rPr>
    </w:lvl>
    <w:lvl w:ilvl="5" w:tplc="E7E25BE8" w:tentative="1">
      <w:start w:val="1"/>
      <w:numFmt w:val="bullet"/>
      <w:lvlText w:val=""/>
      <w:lvlJc w:val="left"/>
      <w:pPr>
        <w:ind w:left="4320" w:hanging="360"/>
      </w:pPr>
      <w:rPr>
        <w:rFonts w:ascii="Wingdings" w:hAnsi="Wingdings" w:hint="default"/>
      </w:rPr>
    </w:lvl>
    <w:lvl w:ilvl="6" w:tplc="638A222A" w:tentative="1">
      <w:start w:val="1"/>
      <w:numFmt w:val="bullet"/>
      <w:lvlText w:val=""/>
      <w:lvlJc w:val="left"/>
      <w:pPr>
        <w:ind w:left="5040" w:hanging="360"/>
      </w:pPr>
      <w:rPr>
        <w:rFonts w:ascii="Symbol" w:hAnsi="Symbol" w:hint="default"/>
      </w:rPr>
    </w:lvl>
    <w:lvl w:ilvl="7" w:tplc="041E5016" w:tentative="1">
      <w:start w:val="1"/>
      <w:numFmt w:val="bullet"/>
      <w:lvlText w:val="o"/>
      <w:lvlJc w:val="left"/>
      <w:pPr>
        <w:ind w:left="5760" w:hanging="360"/>
      </w:pPr>
      <w:rPr>
        <w:rFonts w:ascii="Courier New" w:hAnsi="Courier New" w:cs="Courier New" w:hint="default"/>
      </w:rPr>
    </w:lvl>
    <w:lvl w:ilvl="8" w:tplc="B5D67E28" w:tentative="1">
      <w:start w:val="1"/>
      <w:numFmt w:val="bullet"/>
      <w:lvlText w:val=""/>
      <w:lvlJc w:val="left"/>
      <w:pPr>
        <w:ind w:left="6480" w:hanging="360"/>
      </w:pPr>
      <w:rPr>
        <w:rFonts w:ascii="Wingdings" w:hAnsi="Wingdings" w:hint="default"/>
      </w:rPr>
    </w:lvl>
  </w:abstractNum>
  <w:abstractNum w:abstractNumId="6" w15:restartNumberingAfterBreak="0">
    <w:nsid w:val="768D619B"/>
    <w:multiLevelType w:val="hybridMultilevel"/>
    <w:tmpl w:val="06B493A4"/>
    <w:lvl w:ilvl="0" w:tplc="63C88D56">
      <w:start w:val="1"/>
      <w:numFmt w:val="lowerLetter"/>
      <w:lvlText w:val="(%1)"/>
      <w:lvlJc w:val="left"/>
      <w:pPr>
        <w:tabs>
          <w:tab w:val="num" w:pos="1095"/>
        </w:tabs>
        <w:ind w:left="1095" w:hanging="375"/>
      </w:pPr>
      <w:rPr>
        <w:rFonts w:hint="default"/>
      </w:rPr>
    </w:lvl>
    <w:lvl w:ilvl="1" w:tplc="C2BC5644" w:tentative="1">
      <w:start w:val="1"/>
      <w:numFmt w:val="lowerLetter"/>
      <w:lvlText w:val="%2."/>
      <w:lvlJc w:val="left"/>
      <w:pPr>
        <w:tabs>
          <w:tab w:val="num" w:pos="1800"/>
        </w:tabs>
        <w:ind w:left="1800" w:hanging="360"/>
      </w:pPr>
    </w:lvl>
    <w:lvl w:ilvl="2" w:tplc="F77AA8D2" w:tentative="1">
      <w:start w:val="1"/>
      <w:numFmt w:val="lowerRoman"/>
      <w:lvlText w:val="%3."/>
      <w:lvlJc w:val="right"/>
      <w:pPr>
        <w:tabs>
          <w:tab w:val="num" w:pos="2520"/>
        </w:tabs>
        <w:ind w:left="2520" w:hanging="180"/>
      </w:pPr>
    </w:lvl>
    <w:lvl w:ilvl="3" w:tplc="EFE0156E" w:tentative="1">
      <w:start w:val="1"/>
      <w:numFmt w:val="decimal"/>
      <w:lvlText w:val="%4."/>
      <w:lvlJc w:val="left"/>
      <w:pPr>
        <w:tabs>
          <w:tab w:val="num" w:pos="3240"/>
        </w:tabs>
        <w:ind w:left="3240" w:hanging="360"/>
      </w:pPr>
    </w:lvl>
    <w:lvl w:ilvl="4" w:tplc="8A8EEE54" w:tentative="1">
      <w:start w:val="1"/>
      <w:numFmt w:val="lowerLetter"/>
      <w:lvlText w:val="%5."/>
      <w:lvlJc w:val="left"/>
      <w:pPr>
        <w:tabs>
          <w:tab w:val="num" w:pos="3960"/>
        </w:tabs>
        <w:ind w:left="3960" w:hanging="360"/>
      </w:pPr>
    </w:lvl>
    <w:lvl w:ilvl="5" w:tplc="BD48FE60" w:tentative="1">
      <w:start w:val="1"/>
      <w:numFmt w:val="lowerRoman"/>
      <w:lvlText w:val="%6."/>
      <w:lvlJc w:val="right"/>
      <w:pPr>
        <w:tabs>
          <w:tab w:val="num" w:pos="4680"/>
        </w:tabs>
        <w:ind w:left="4680" w:hanging="180"/>
      </w:pPr>
    </w:lvl>
    <w:lvl w:ilvl="6" w:tplc="330CC332" w:tentative="1">
      <w:start w:val="1"/>
      <w:numFmt w:val="decimal"/>
      <w:lvlText w:val="%7."/>
      <w:lvlJc w:val="left"/>
      <w:pPr>
        <w:tabs>
          <w:tab w:val="num" w:pos="5400"/>
        </w:tabs>
        <w:ind w:left="5400" w:hanging="360"/>
      </w:pPr>
    </w:lvl>
    <w:lvl w:ilvl="7" w:tplc="EB6A051C" w:tentative="1">
      <w:start w:val="1"/>
      <w:numFmt w:val="lowerLetter"/>
      <w:lvlText w:val="%8."/>
      <w:lvlJc w:val="left"/>
      <w:pPr>
        <w:tabs>
          <w:tab w:val="num" w:pos="6120"/>
        </w:tabs>
        <w:ind w:left="6120" w:hanging="360"/>
      </w:pPr>
    </w:lvl>
    <w:lvl w:ilvl="8" w:tplc="714C103E"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9FB"/>
    <w:rsid w:val="00004E95"/>
    <w:rsid w:val="0003719B"/>
    <w:rsid w:val="00085FA3"/>
    <w:rsid w:val="000B33AE"/>
    <w:rsid w:val="000C0212"/>
    <w:rsid w:val="000C14E6"/>
    <w:rsid w:val="000C37A5"/>
    <w:rsid w:val="000F5844"/>
    <w:rsid w:val="001020DF"/>
    <w:rsid w:val="00102563"/>
    <w:rsid w:val="00125AF1"/>
    <w:rsid w:val="00144A0C"/>
    <w:rsid w:val="0014650C"/>
    <w:rsid w:val="00182335"/>
    <w:rsid w:val="00182830"/>
    <w:rsid w:val="00184DE5"/>
    <w:rsid w:val="001A0771"/>
    <w:rsid w:val="001D7C6E"/>
    <w:rsid w:val="00210702"/>
    <w:rsid w:val="00212E5C"/>
    <w:rsid w:val="002157DE"/>
    <w:rsid w:val="00245A7C"/>
    <w:rsid w:val="00245D02"/>
    <w:rsid w:val="002778E8"/>
    <w:rsid w:val="002C0805"/>
    <w:rsid w:val="002C6169"/>
    <w:rsid w:val="002D37CA"/>
    <w:rsid w:val="002D5CD5"/>
    <w:rsid w:val="002D5FC3"/>
    <w:rsid w:val="002E2069"/>
    <w:rsid w:val="002F6C70"/>
    <w:rsid w:val="0030412A"/>
    <w:rsid w:val="00344036"/>
    <w:rsid w:val="00364B5A"/>
    <w:rsid w:val="003673C3"/>
    <w:rsid w:val="0037291B"/>
    <w:rsid w:val="00382FC9"/>
    <w:rsid w:val="003844F0"/>
    <w:rsid w:val="00386A62"/>
    <w:rsid w:val="003940C4"/>
    <w:rsid w:val="00395F09"/>
    <w:rsid w:val="003B0692"/>
    <w:rsid w:val="003D5EE9"/>
    <w:rsid w:val="003E27AF"/>
    <w:rsid w:val="003E56D1"/>
    <w:rsid w:val="003E5B6F"/>
    <w:rsid w:val="00401976"/>
    <w:rsid w:val="00426443"/>
    <w:rsid w:val="00436E16"/>
    <w:rsid w:val="00436F99"/>
    <w:rsid w:val="0044237B"/>
    <w:rsid w:val="00443174"/>
    <w:rsid w:val="004615EF"/>
    <w:rsid w:val="004616C6"/>
    <w:rsid w:val="00475529"/>
    <w:rsid w:val="00490D48"/>
    <w:rsid w:val="0049568F"/>
    <w:rsid w:val="004A0DA7"/>
    <w:rsid w:val="004A22A9"/>
    <w:rsid w:val="004A58AB"/>
    <w:rsid w:val="004A5AF7"/>
    <w:rsid w:val="004F5013"/>
    <w:rsid w:val="00501252"/>
    <w:rsid w:val="00531067"/>
    <w:rsid w:val="0053122D"/>
    <w:rsid w:val="005824BC"/>
    <w:rsid w:val="00584A5A"/>
    <w:rsid w:val="00594337"/>
    <w:rsid w:val="005C767E"/>
    <w:rsid w:val="005D1395"/>
    <w:rsid w:val="005D1DCA"/>
    <w:rsid w:val="005E0438"/>
    <w:rsid w:val="006125BD"/>
    <w:rsid w:val="0061683A"/>
    <w:rsid w:val="00620B60"/>
    <w:rsid w:val="00631D0C"/>
    <w:rsid w:val="006326A5"/>
    <w:rsid w:val="00674E2E"/>
    <w:rsid w:val="006775F1"/>
    <w:rsid w:val="0069069F"/>
    <w:rsid w:val="006A0477"/>
    <w:rsid w:val="006B58E8"/>
    <w:rsid w:val="0071110E"/>
    <w:rsid w:val="00723BD4"/>
    <w:rsid w:val="007261F4"/>
    <w:rsid w:val="0073758A"/>
    <w:rsid w:val="00750865"/>
    <w:rsid w:val="00761859"/>
    <w:rsid w:val="0076742E"/>
    <w:rsid w:val="0078421A"/>
    <w:rsid w:val="007B3012"/>
    <w:rsid w:val="007D7CBE"/>
    <w:rsid w:val="00802D57"/>
    <w:rsid w:val="0083305E"/>
    <w:rsid w:val="008474F1"/>
    <w:rsid w:val="00851CFF"/>
    <w:rsid w:val="00861322"/>
    <w:rsid w:val="00877CAE"/>
    <w:rsid w:val="0088567A"/>
    <w:rsid w:val="00897129"/>
    <w:rsid w:val="008B5A34"/>
    <w:rsid w:val="008B7589"/>
    <w:rsid w:val="008B7D12"/>
    <w:rsid w:val="008D3E10"/>
    <w:rsid w:val="008D7F33"/>
    <w:rsid w:val="008E2CA4"/>
    <w:rsid w:val="008E3729"/>
    <w:rsid w:val="008E6DD2"/>
    <w:rsid w:val="00911DB0"/>
    <w:rsid w:val="009173E7"/>
    <w:rsid w:val="0092776E"/>
    <w:rsid w:val="009477C4"/>
    <w:rsid w:val="00962609"/>
    <w:rsid w:val="0096432A"/>
    <w:rsid w:val="00970692"/>
    <w:rsid w:val="00976B7F"/>
    <w:rsid w:val="0099527A"/>
    <w:rsid w:val="009A104A"/>
    <w:rsid w:val="009A3E1E"/>
    <w:rsid w:val="009B38EC"/>
    <w:rsid w:val="009C5B9A"/>
    <w:rsid w:val="009E2480"/>
    <w:rsid w:val="00A21953"/>
    <w:rsid w:val="00A33ADE"/>
    <w:rsid w:val="00A62BC0"/>
    <w:rsid w:val="00A6673A"/>
    <w:rsid w:val="00A821D9"/>
    <w:rsid w:val="00A86FA1"/>
    <w:rsid w:val="00AA26B6"/>
    <w:rsid w:val="00AA535B"/>
    <w:rsid w:val="00AC7231"/>
    <w:rsid w:val="00B01956"/>
    <w:rsid w:val="00B62C49"/>
    <w:rsid w:val="00B80FB0"/>
    <w:rsid w:val="00BA5AB4"/>
    <w:rsid w:val="00BB3FFF"/>
    <w:rsid w:val="00BD5FD5"/>
    <w:rsid w:val="00BE489B"/>
    <w:rsid w:val="00BF5F67"/>
    <w:rsid w:val="00C01E78"/>
    <w:rsid w:val="00C552AF"/>
    <w:rsid w:val="00C71D4C"/>
    <w:rsid w:val="00C969F4"/>
    <w:rsid w:val="00C9757F"/>
    <w:rsid w:val="00CA2A00"/>
    <w:rsid w:val="00CD2A27"/>
    <w:rsid w:val="00CE3EF5"/>
    <w:rsid w:val="00CF24DB"/>
    <w:rsid w:val="00D05D34"/>
    <w:rsid w:val="00D11980"/>
    <w:rsid w:val="00D129A7"/>
    <w:rsid w:val="00D25CCE"/>
    <w:rsid w:val="00D2610D"/>
    <w:rsid w:val="00D37FB4"/>
    <w:rsid w:val="00D5287F"/>
    <w:rsid w:val="00D52C71"/>
    <w:rsid w:val="00D87668"/>
    <w:rsid w:val="00DC421E"/>
    <w:rsid w:val="00DE20F5"/>
    <w:rsid w:val="00DF7596"/>
    <w:rsid w:val="00E30561"/>
    <w:rsid w:val="00E62154"/>
    <w:rsid w:val="00E8019A"/>
    <w:rsid w:val="00E81607"/>
    <w:rsid w:val="00EB16B0"/>
    <w:rsid w:val="00EC6E4E"/>
    <w:rsid w:val="00EE69FB"/>
    <w:rsid w:val="00EE7741"/>
    <w:rsid w:val="00EF36C0"/>
    <w:rsid w:val="00F02C2C"/>
    <w:rsid w:val="00F11095"/>
    <w:rsid w:val="00F133C1"/>
    <w:rsid w:val="00F215BD"/>
    <w:rsid w:val="00F5250D"/>
    <w:rsid w:val="00F72252"/>
    <w:rsid w:val="00F75C7E"/>
    <w:rsid w:val="00F900EC"/>
    <w:rsid w:val="00F95E04"/>
    <w:rsid w:val="00FC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57D"/>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02C2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B33F28"/>
    <w:pPr>
      <w:spacing w:after="80" w:line="240" w:lineRule="auto"/>
      <w:outlineLvl w:val="2"/>
    </w:pPr>
    <w:rPr>
      <w:rFonts w:ascii="Times New Roman" w:eastAsia="Arial Unicode MS" w:hAnsi="Times New Roman"/>
      <w:b/>
      <w:bCs/>
      <w:color w:val="000000"/>
      <w:sz w:val="24"/>
      <w:szCs w:val="26"/>
      <w:u w:val="single"/>
      <w:lang w:val="en-CA"/>
    </w:rPr>
  </w:style>
  <w:style w:type="paragraph" w:styleId="Heading5">
    <w:name w:val="heading 5"/>
    <w:basedOn w:val="Normal"/>
    <w:next w:val="Normal"/>
    <w:link w:val="Heading5Char"/>
    <w:uiPriority w:val="9"/>
    <w:semiHidden/>
    <w:unhideWhenUsed/>
    <w:qFormat/>
    <w:rsid w:val="00D8608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33F28"/>
    <w:rPr>
      <w:rFonts w:ascii="Times New Roman" w:eastAsia="Arial Unicode MS" w:hAnsi="Times New Roman" w:cs="Arial Unicode MS"/>
      <w:b/>
      <w:bCs/>
      <w:color w:val="000000"/>
      <w:sz w:val="24"/>
      <w:szCs w:val="26"/>
      <w:u w:val="single"/>
      <w:lang w:val="en-CA"/>
    </w:rPr>
  </w:style>
  <w:style w:type="paragraph" w:styleId="BodyText3">
    <w:name w:val="Body Text 3"/>
    <w:basedOn w:val="Normal"/>
    <w:link w:val="BodyText3Char"/>
    <w:semiHidden/>
    <w:rsid w:val="00B33F28"/>
    <w:pPr>
      <w:spacing w:after="0" w:line="240" w:lineRule="auto"/>
      <w:jc w:val="both"/>
    </w:pPr>
    <w:rPr>
      <w:rFonts w:ascii="Times New Roman" w:eastAsia="Times New Roman" w:hAnsi="Times New Roman"/>
      <w:sz w:val="24"/>
      <w:szCs w:val="24"/>
      <w:lang w:val="en-CA"/>
    </w:rPr>
  </w:style>
  <w:style w:type="character" w:customStyle="1" w:styleId="BodyText3Char">
    <w:name w:val="Body Text 3 Char"/>
    <w:link w:val="BodyText3"/>
    <w:semiHidden/>
    <w:rsid w:val="00B33F28"/>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B33F28"/>
    <w:pPr>
      <w:spacing w:after="0" w:line="240" w:lineRule="auto"/>
      <w:ind w:left="720"/>
    </w:pPr>
    <w:rPr>
      <w:rFonts w:ascii="Times New Roman" w:eastAsia="Times New Roman" w:hAnsi="Times New Roman"/>
      <w:sz w:val="24"/>
      <w:szCs w:val="24"/>
      <w:lang w:val="en-CA"/>
    </w:rPr>
  </w:style>
  <w:style w:type="paragraph" w:styleId="Header">
    <w:name w:val="header"/>
    <w:basedOn w:val="Normal"/>
    <w:link w:val="HeaderChar"/>
    <w:uiPriority w:val="99"/>
    <w:unhideWhenUsed/>
    <w:rsid w:val="001C4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4CD"/>
  </w:style>
  <w:style w:type="paragraph" w:styleId="Footer">
    <w:name w:val="footer"/>
    <w:basedOn w:val="Normal"/>
    <w:link w:val="FooterChar"/>
    <w:uiPriority w:val="99"/>
    <w:unhideWhenUsed/>
    <w:rsid w:val="001C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4CD"/>
  </w:style>
  <w:style w:type="character" w:customStyle="1" w:styleId="Heading5Char">
    <w:name w:val="Heading 5 Char"/>
    <w:link w:val="Heading5"/>
    <w:uiPriority w:val="9"/>
    <w:semiHidden/>
    <w:rsid w:val="00D86085"/>
    <w:rPr>
      <w:rFonts w:ascii="Calibri" w:eastAsia="Times New Roman" w:hAnsi="Calibri" w:cs="Times New Roman"/>
      <w:b/>
      <w:bCs/>
      <w:i/>
      <w:iCs/>
      <w:sz w:val="26"/>
      <w:szCs w:val="26"/>
    </w:rPr>
  </w:style>
  <w:style w:type="character" w:styleId="CommentReference">
    <w:name w:val="annotation reference"/>
    <w:basedOn w:val="DefaultParagraphFont"/>
    <w:uiPriority w:val="99"/>
    <w:semiHidden/>
    <w:unhideWhenUsed/>
    <w:rsid w:val="00355F00"/>
    <w:rPr>
      <w:sz w:val="16"/>
      <w:szCs w:val="16"/>
    </w:rPr>
  </w:style>
  <w:style w:type="paragraph" w:styleId="CommentText">
    <w:name w:val="annotation text"/>
    <w:basedOn w:val="Normal"/>
    <w:link w:val="CommentTextChar"/>
    <w:uiPriority w:val="99"/>
    <w:unhideWhenUsed/>
    <w:rsid w:val="00355F00"/>
    <w:rPr>
      <w:sz w:val="20"/>
      <w:szCs w:val="20"/>
    </w:rPr>
  </w:style>
  <w:style w:type="character" w:customStyle="1" w:styleId="CommentTextChar">
    <w:name w:val="Comment Text Char"/>
    <w:basedOn w:val="DefaultParagraphFont"/>
    <w:link w:val="CommentText"/>
    <w:uiPriority w:val="99"/>
    <w:rsid w:val="00355F00"/>
    <w:rPr>
      <w:lang w:val="en-US" w:eastAsia="en-US"/>
    </w:rPr>
  </w:style>
  <w:style w:type="paragraph" w:styleId="CommentSubject">
    <w:name w:val="annotation subject"/>
    <w:basedOn w:val="CommentText"/>
    <w:next w:val="CommentText"/>
    <w:link w:val="CommentSubjectChar"/>
    <w:uiPriority w:val="99"/>
    <w:semiHidden/>
    <w:unhideWhenUsed/>
    <w:rsid w:val="00355F00"/>
    <w:rPr>
      <w:b/>
      <w:bCs/>
    </w:rPr>
  </w:style>
  <w:style w:type="character" w:customStyle="1" w:styleId="CommentSubjectChar">
    <w:name w:val="Comment Subject Char"/>
    <w:basedOn w:val="CommentTextChar"/>
    <w:link w:val="CommentSubject"/>
    <w:uiPriority w:val="99"/>
    <w:semiHidden/>
    <w:rsid w:val="00355F00"/>
    <w:rPr>
      <w:b/>
      <w:bCs/>
      <w:lang w:val="en-US" w:eastAsia="en-US"/>
    </w:rPr>
  </w:style>
  <w:style w:type="paragraph" w:styleId="BalloonText">
    <w:name w:val="Balloon Text"/>
    <w:basedOn w:val="Normal"/>
    <w:link w:val="BalloonTextChar"/>
    <w:uiPriority w:val="99"/>
    <w:semiHidden/>
    <w:unhideWhenUsed/>
    <w:rsid w:val="00355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F00"/>
    <w:rPr>
      <w:rFonts w:ascii="Segoe UI" w:hAnsi="Segoe UI" w:cs="Segoe UI"/>
      <w:sz w:val="18"/>
      <w:szCs w:val="18"/>
      <w:lang w:val="en-US" w:eastAsia="en-US"/>
    </w:rPr>
  </w:style>
  <w:style w:type="character" w:styleId="Hyperlink">
    <w:name w:val="Hyperlink"/>
    <w:basedOn w:val="DefaultParagraphFont"/>
    <w:uiPriority w:val="99"/>
    <w:unhideWhenUsed/>
    <w:rsid w:val="00D2610D"/>
    <w:rPr>
      <w:color w:val="0563C1" w:themeColor="hyperlink"/>
      <w:u w:val="single"/>
    </w:rPr>
  </w:style>
  <w:style w:type="character" w:customStyle="1" w:styleId="Heading2Char">
    <w:name w:val="Heading 2 Char"/>
    <w:basedOn w:val="DefaultParagraphFont"/>
    <w:link w:val="Heading2"/>
    <w:uiPriority w:val="9"/>
    <w:semiHidden/>
    <w:rsid w:val="00F02C2C"/>
    <w:rPr>
      <w:rFonts w:asciiTheme="majorHAnsi" w:eastAsiaTheme="majorEastAsia" w:hAnsiTheme="majorHAnsi" w:cstheme="majorBidi"/>
      <w:b/>
      <w:bCs/>
      <w:color w:val="5B9BD5" w:themeColor="accent1"/>
      <w:sz w:val="26"/>
      <w:szCs w:val="26"/>
      <w:lang w:val="en-US" w:eastAsia="en-US"/>
    </w:rPr>
  </w:style>
  <w:style w:type="character" w:customStyle="1" w:styleId="ogd">
    <w:name w:val="_ogd"/>
    <w:basedOn w:val="DefaultParagraphFont"/>
    <w:rsid w:val="00F02C2C"/>
  </w:style>
  <w:style w:type="character" w:styleId="HTMLCite">
    <w:name w:val="HTML Cite"/>
    <w:basedOn w:val="DefaultParagraphFont"/>
    <w:uiPriority w:val="99"/>
    <w:semiHidden/>
    <w:unhideWhenUsed/>
    <w:rsid w:val="00F02C2C"/>
    <w:rPr>
      <w:i/>
      <w:iCs/>
    </w:rPr>
  </w:style>
  <w:style w:type="character" w:customStyle="1" w:styleId="st">
    <w:name w:val="st"/>
    <w:basedOn w:val="DefaultParagraphFont"/>
    <w:rsid w:val="00F02C2C"/>
  </w:style>
  <w:style w:type="character" w:customStyle="1" w:styleId="f">
    <w:name w:val="f"/>
    <w:basedOn w:val="DefaultParagraphFont"/>
    <w:rsid w:val="00F02C2C"/>
  </w:style>
  <w:style w:type="character" w:styleId="Emphasis">
    <w:name w:val="Emphasis"/>
    <w:basedOn w:val="DefaultParagraphFont"/>
    <w:uiPriority w:val="20"/>
    <w:qFormat/>
    <w:rsid w:val="00F02C2C"/>
    <w:rPr>
      <w:i/>
      <w:iCs/>
    </w:rPr>
  </w:style>
  <w:style w:type="paragraph" w:customStyle="1" w:styleId="Default">
    <w:name w:val="Default"/>
    <w:rsid w:val="00F02C2C"/>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37291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821464">
      <w:bodyDiv w:val="1"/>
      <w:marLeft w:val="0"/>
      <w:marRight w:val="0"/>
      <w:marTop w:val="0"/>
      <w:marBottom w:val="0"/>
      <w:divBdr>
        <w:top w:val="none" w:sz="0" w:space="0" w:color="auto"/>
        <w:left w:val="none" w:sz="0" w:space="0" w:color="auto"/>
        <w:bottom w:val="none" w:sz="0" w:space="0" w:color="auto"/>
        <w:right w:val="none" w:sz="0" w:space="0" w:color="auto"/>
      </w:divBdr>
      <w:divsChild>
        <w:div w:id="935133849">
          <w:marLeft w:val="0"/>
          <w:marRight w:val="0"/>
          <w:marTop w:val="0"/>
          <w:marBottom w:val="0"/>
          <w:divBdr>
            <w:top w:val="none" w:sz="0" w:space="0" w:color="auto"/>
            <w:left w:val="none" w:sz="0" w:space="0" w:color="auto"/>
            <w:bottom w:val="none" w:sz="0" w:space="0" w:color="auto"/>
            <w:right w:val="none" w:sz="0" w:space="0" w:color="auto"/>
          </w:divBdr>
        </w:div>
        <w:div w:id="62639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6BE77-01F6-44E7-A89C-3AB64B06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2282</Words>
  <Characters>13009</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2019-05-14T18:01:00Z</dcterms:created>
  <dcterms:modified xsi:type="dcterms:W3CDTF">2019-05-14T18:01:00Z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y fmtid="{D5CDD505-2E9C-101B-9397-08002B2CF9AE}" pid="3" name="DocsID">
    <vt:lpwstr/>
  </property>
</Properties>
</file>